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1"/>
        <w:spacing w:after="0" w:before="0" w:line="240" w:lineRule="auto"/>
        <w:ind w:right="-29.527559055116512"/>
        <w:jc w:val="both"/>
        <w:rPr>
          <w:rFonts w:ascii="Arial" w:cs="Arial" w:eastAsia="Arial" w:hAnsi="Arial"/>
          <w:sz w:val="18"/>
          <w:szCs w:val="18"/>
        </w:rPr>
      </w:pPr>
      <w:r w:rsidDel="00000000" w:rsidR="00000000" w:rsidRPr="00000000">
        <w:rPr>
          <w:rFonts w:ascii="Arial" w:cs="Arial" w:eastAsia="Arial" w:hAnsi="Arial"/>
          <w:b w:val="1"/>
          <w:bCs w:val="1"/>
          <w:sz w:val="18"/>
          <w:szCs w:val="18"/>
          <w:rtl w:val="0"/>
        </w:rPr>
        <w:t xml:space="preserve">HISTÓRICO DAS REVISÕES</w:t>
      </w:r>
      <w:r w:rsidDel="00000000" w:rsidR="00000000" w:rsidRPr="00000000">
        <w:rPr>
          <w:rtl w:val="0"/>
        </w:rPr>
      </w:r>
    </w:p>
    <w:p w:rsidR="00000000" w:rsidDel="00000000" w:rsidP="00000000" w:rsidRDefault="00000000" w:rsidRPr="00000000" w14:paraId="00000002">
      <w:pPr>
        <w:widowControl w:val="1"/>
        <w:spacing w:after="0" w:before="0" w:line="240" w:lineRule="auto"/>
        <w:ind w:right="-29.527559055116512"/>
        <w:jc w:val="both"/>
        <w:rPr>
          <w:rFonts w:ascii="Arial" w:cs="Arial" w:eastAsia="Arial" w:hAnsi="Arial"/>
        </w:rPr>
      </w:pPr>
      <w:r w:rsidDel="00000000" w:rsidR="00000000" w:rsidRPr="00000000">
        <w:rPr>
          <w:rFonts w:ascii="Arial" w:cs="Arial" w:eastAsia="Arial" w:hAnsi="Arial"/>
          <w:sz w:val="18"/>
          <w:szCs w:val="18"/>
          <w:rtl w:val="0"/>
        </w:rPr>
        <w:t xml:space="preserve">Este documento teve sua primeira versão elaborada em 10/03/2026, com base nas descrições previstas legalmente e nas definições do Oficial do Segundo Ofício de Registro de Imóveis de Belém-PA.</w:t>
      </w:r>
      <w:r w:rsidDel="00000000" w:rsidR="00000000" w:rsidRPr="00000000">
        <w:rPr>
          <w:rtl w:val="0"/>
        </w:rPr>
      </w:r>
    </w:p>
    <w:tbl>
      <w:tblPr>
        <w:tblStyle w:val="Table1"/>
        <w:tblW w:w="11055.11811023622" w:type="dxa"/>
        <w:jc w:val="left"/>
        <w:tblInd w:w="3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685.039370078741"/>
        <w:gridCol w:w="3685.039370078741"/>
        <w:gridCol w:w="3685.039370078741"/>
        <w:tblGridChange w:id="0">
          <w:tblGrid>
            <w:gridCol w:w="3685.039370078741"/>
            <w:gridCol w:w="3685.039370078741"/>
            <w:gridCol w:w="3685.039370078741"/>
          </w:tblGrid>
        </w:tblGridChange>
      </w:tblGrid>
      <w:tr>
        <w:trPr>
          <w:cantSplit w:val="0"/>
          <w:trHeight w:val="303.984375" w:hRule="atLeast"/>
          <w:tblHeader w:val="0"/>
        </w:trPr>
        <w:tc>
          <w:tcPr>
            <w:tcBorders>
              <w:top w:color="000000" w:space="0" w:sz="4" w:val="single"/>
              <w:left w:color="000000" w:space="0" w:sz="4" w:val="single"/>
              <w:bottom w:color="000000" w:space="0" w:sz="8" w:val="single"/>
              <w:right w:color="000000" w:space="0" w:sz="4" w:val="single"/>
            </w:tcBorders>
            <w:shd w:fill="dbe5f1" w:val="clear"/>
            <w:tcMar>
              <w:top w:w="100.0" w:type="dxa"/>
              <w:left w:w="100.0" w:type="dxa"/>
              <w:bottom w:w="100.0" w:type="dxa"/>
              <w:right w:w="100.0" w:type="dxa"/>
            </w:tcMar>
            <w:vAlign w:val="top"/>
          </w:tcPr>
          <w:p w:rsidR="00000000" w:rsidDel="00000000" w:rsidP="00000000" w:rsidRDefault="00000000" w:rsidRPr="00000000" w14:paraId="00000003">
            <w:pPr>
              <w:widowControl w:val="1"/>
              <w:spacing w:after="0" w:before="0" w:line="240" w:lineRule="auto"/>
              <w:ind w:right="-20"/>
              <w:jc w:val="both"/>
              <w:rPr>
                <w:rFonts w:ascii="Arial" w:cs="Arial" w:eastAsia="Arial" w:hAnsi="Arial"/>
                <w:b w:val="1"/>
                <w:bCs w:val="1"/>
                <w:sz w:val="16"/>
                <w:szCs w:val="16"/>
              </w:rPr>
            </w:pPr>
            <w:r w:rsidDel="00000000" w:rsidR="00000000" w:rsidRPr="00000000">
              <w:rPr>
                <w:rFonts w:ascii="Arial" w:cs="Arial" w:eastAsia="Arial" w:hAnsi="Arial"/>
                <w:b w:val="1"/>
                <w:bCs w:val="1"/>
                <w:sz w:val="16"/>
                <w:szCs w:val="16"/>
                <w:rtl w:val="0"/>
              </w:rPr>
              <w:t xml:space="preserve">Revisão Nº</w:t>
            </w:r>
          </w:p>
        </w:tc>
        <w:tc>
          <w:tcPr>
            <w:tcBorders>
              <w:top w:color="000000" w:space="0" w:sz="4" w:val="single"/>
              <w:left w:color="000000" w:space="0" w:sz="4" w:val="single"/>
              <w:bottom w:color="000000" w:space="0" w:sz="8" w:val="single"/>
              <w:right w:color="000000" w:space="0" w:sz="4" w:val="single"/>
            </w:tcBorders>
            <w:shd w:fill="dbe5f1" w:val="clear"/>
            <w:tcMar>
              <w:top w:w="100.0" w:type="dxa"/>
              <w:left w:w="100.0" w:type="dxa"/>
              <w:bottom w:w="100.0" w:type="dxa"/>
              <w:right w:w="100.0" w:type="dxa"/>
            </w:tcMar>
            <w:vAlign w:val="top"/>
          </w:tcPr>
          <w:p w:rsidR="00000000" w:rsidDel="00000000" w:rsidP="00000000" w:rsidRDefault="00000000" w:rsidRPr="00000000" w14:paraId="00000004">
            <w:pPr>
              <w:spacing w:after="0" w:line="240" w:lineRule="auto"/>
              <w:ind w:right="-20"/>
              <w:jc w:val="both"/>
              <w:rPr>
                <w:rFonts w:ascii="Arial" w:cs="Arial" w:eastAsia="Arial" w:hAnsi="Arial"/>
                <w:b w:val="1"/>
                <w:bCs w:val="1"/>
                <w:sz w:val="16"/>
                <w:szCs w:val="16"/>
              </w:rPr>
            </w:pPr>
            <w:r w:rsidDel="00000000" w:rsidR="00000000" w:rsidRPr="00000000">
              <w:rPr>
                <w:rFonts w:ascii="Arial" w:cs="Arial" w:eastAsia="Arial" w:hAnsi="Arial"/>
                <w:b w:val="1"/>
                <w:bCs w:val="1"/>
                <w:sz w:val="16"/>
                <w:szCs w:val="16"/>
                <w:rtl w:val="0"/>
              </w:rPr>
              <w:t xml:space="preserve">Natureza da Alteração</w:t>
            </w:r>
          </w:p>
        </w:tc>
        <w:tc>
          <w:tcPr>
            <w:tcBorders>
              <w:top w:color="000000" w:space="0" w:sz="4" w:val="single"/>
              <w:left w:color="000000" w:space="0" w:sz="4" w:val="single"/>
              <w:bottom w:color="000000" w:space="0" w:sz="8" w:val="single"/>
              <w:right w:color="000000" w:space="0" w:sz="4" w:val="single"/>
            </w:tcBorders>
            <w:shd w:fill="dbe5f1" w:val="clear"/>
            <w:tcMar>
              <w:top w:w="100.0" w:type="dxa"/>
              <w:left w:w="100.0" w:type="dxa"/>
              <w:bottom w:w="100.0" w:type="dxa"/>
              <w:right w:w="100.0" w:type="dxa"/>
            </w:tcMar>
            <w:vAlign w:val="top"/>
          </w:tcPr>
          <w:p w:rsidR="00000000" w:rsidDel="00000000" w:rsidP="00000000" w:rsidRDefault="00000000" w:rsidRPr="00000000" w14:paraId="00000005">
            <w:pPr>
              <w:widowControl w:val="1"/>
              <w:spacing w:after="0" w:before="0" w:line="240" w:lineRule="auto"/>
              <w:ind w:right="-20"/>
              <w:jc w:val="center"/>
              <w:rPr>
                <w:rFonts w:ascii="Arial" w:cs="Arial" w:eastAsia="Arial" w:hAnsi="Arial"/>
                <w:b w:val="1"/>
                <w:bCs w:val="1"/>
                <w:sz w:val="16"/>
                <w:szCs w:val="16"/>
              </w:rPr>
            </w:pPr>
            <w:r w:rsidDel="00000000" w:rsidR="00000000" w:rsidRPr="00000000">
              <w:rPr>
                <w:rFonts w:ascii="Arial" w:cs="Arial" w:eastAsia="Arial" w:hAnsi="Arial"/>
                <w:b w:val="1"/>
                <w:bCs w:val="1"/>
                <w:sz w:val="16"/>
                <w:szCs w:val="16"/>
                <w:rtl w:val="0"/>
              </w:rPr>
              <w:t xml:space="preserve">Data</w:t>
            </w:r>
          </w:p>
        </w:tc>
      </w:tr>
      <w:tr>
        <w:trPr>
          <w:cantSplit w:val="0"/>
          <w:trHeight w:val="180.3624125269148" w:hRule="atLeast"/>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06">
            <w:pPr>
              <w:widowControl w:val="1"/>
              <w:spacing w:after="0" w:before="0" w:line="240" w:lineRule="auto"/>
              <w:rPr>
                <w:rFonts w:ascii="Arial" w:cs="Arial" w:eastAsia="Arial" w:hAnsi="Arial"/>
                <w:sz w:val="16"/>
                <w:szCs w:val="16"/>
              </w:rPr>
            </w:pPr>
            <w:r w:rsidDel="00000000" w:rsidR="00000000" w:rsidRPr="00000000">
              <w:rPr>
                <w:rFonts w:ascii="Arial" w:cs="Arial" w:eastAsia="Arial" w:hAnsi="Arial"/>
                <w:sz w:val="16"/>
                <w:szCs w:val="16"/>
                <w:rtl w:val="0"/>
              </w:rPr>
              <w:t xml:space="preserve">Não se aplica.</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07">
            <w:pPr>
              <w:spacing w:after="0" w:line="240" w:lineRule="auto"/>
              <w:ind w:right="-20"/>
              <w:jc w:val="both"/>
              <w:rPr>
                <w:rFonts w:ascii="Arial" w:cs="Arial" w:eastAsia="Arial" w:hAnsi="Arial"/>
                <w:sz w:val="16"/>
                <w:szCs w:val="16"/>
              </w:rPr>
            </w:pPr>
            <w:r w:rsidDel="00000000" w:rsidR="00000000" w:rsidRPr="00000000">
              <w:rPr>
                <w:rFonts w:ascii="Arial" w:cs="Arial" w:eastAsia="Arial" w:hAnsi="Arial"/>
                <w:sz w:val="16"/>
                <w:szCs w:val="16"/>
                <w:rtl w:val="0"/>
              </w:rPr>
              <w:t xml:space="preserve">Não se aplica.</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08">
            <w:pPr>
              <w:widowControl w:val="1"/>
              <w:spacing w:after="0" w:before="0" w:line="240" w:lineRule="auto"/>
              <w:rPr>
                <w:rFonts w:ascii="Arial" w:cs="Arial" w:eastAsia="Arial" w:hAnsi="Arial"/>
                <w:sz w:val="16"/>
                <w:szCs w:val="16"/>
              </w:rPr>
            </w:pPr>
            <w:r w:rsidDel="00000000" w:rsidR="00000000" w:rsidRPr="00000000">
              <w:rPr>
                <w:rFonts w:ascii="Arial" w:cs="Arial" w:eastAsia="Arial" w:hAnsi="Arial"/>
                <w:sz w:val="16"/>
                <w:szCs w:val="16"/>
                <w:rtl w:val="0"/>
              </w:rPr>
              <w:t xml:space="preserve">Não se aplica.</w:t>
            </w:r>
          </w:p>
        </w:tc>
      </w:tr>
      <w:tr>
        <w:trPr>
          <w:cantSplit w:val="0"/>
          <w:trHeight w:val="180.3624125269148" w:hRule="atLeast"/>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09">
            <w:pPr>
              <w:widowControl w:val="1"/>
              <w:tabs>
                <w:tab w:val="center" w:leader="none" w:pos="4252"/>
                <w:tab w:val="right" w:leader="none" w:pos="8504"/>
              </w:tabs>
              <w:spacing w:after="0" w:before="0" w:line="240" w:lineRule="auto"/>
              <w:ind w:right="-20"/>
              <w:jc w:val="both"/>
              <w:rPr>
                <w:rFonts w:ascii="Arial" w:cs="Arial" w:eastAsia="Arial" w:hAnsi="Arial"/>
                <w:b w:val="1"/>
                <w:bCs w:val="1"/>
                <w:sz w:val="16"/>
                <w:szCs w:val="16"/>
              </w:rPr>
            </w:pPr>
            <w:r w:rsidDel="00000000" w:rsidR="00000000" w:rsidRPr="00000000">
              <w:rPr>
                <w:rFonts w:ascii="Arial" w:cs="Arial" w:eastAsia="Arial" w:hAnsi="Arial"/>
                <w:b w:val="1"/>
                <w:bCs w:val="1"/>
                <w:sz w:val="16"/>
                <w:szCs w:val="16"/>
                <w:rtl w:val="0"/>
              </w:rPr>
              <w:t xml:space="preserve">Elaborado por:</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0A">
            <w:pPr>
              <w:spacing w:after="0" w:line="240" w:lineRule="auto"/>
              <w:ind w:right="-20"/>
              <w:jc w:val="both"/>
              <w:rPr>
                <w:rFonts w:ascii="Arial" w:cs="Arial" w:eastAsia="Arial" w:hAnsi="Arial"/>
                <w:b w:val="1"/>
                <w:bCs w:val="1"/>
                <w:sz w:val="16"/>
                <w:szCs w:val="16"/>
              </w:rPr>
            </w:pPr>
            <w:r w:rsidDel="00000000" w:rsidR="00000000" w:rsidRPr="00000000">
              <w:rPr>
                <w:rFonts w:ascii="Arial" w:cs="Arial" w:eastAsia="Arial" w:hAnsi="Arial"/>
                <w:b w:val="1"/>
                <w:bCs w:val="1"/>
                <w:sz w:val="16"/>
                <w:szCs w:val="16"/>
                <w:rtl w:val="0"/>
              </w:rPr>
              <w:t xml:space="preserve">Revisado por:</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0B">
            <w:pPr>
              <w:widowControl w:val="1"/>
              <w:tabs>
                <w:tab w:val="center" w:leader="none" w:pos="4252"/>
                <w:tab w:val="right" w:leader="none" w:pos="8504"/>
              </w:tabs>
              <w:spacing w:after="0" w:before="0" w:line="240" w:lineRule="auto"/>
              <w:ind w:right="-20"/>
              <w:jc w:val="both"/>
              <w:rPr>
                <w:rFonts w:ascii="Arial" w:cs="Arial" w:eastAsia="Arial" w:hAnsi="Arial"/>
                <w:sz w:val="16"/>
                <w:szCs w:val="16"/>
              </w:rPr>
            </w:pPr>
            <w:r w:rsidDel="00000000" w:rsidR="00000000" w:rsidRPr="00000000">
              <w:rPr>
                <w:rFonts w:ascii="Arial" w:cs="Arial" w:eastAsia="Arial" w:hAnsi="Arial"/>
                <w:b w:val="1"/>
                <w:bCs w:val="1"/>
                <w:sz w:val="16"/>
                <w:szCs w:val="16"/>
                <w:rtl w:val="0"/>
              </w:rPr>
              <w:t xml:space="preserve">Aprovado por:</w:t>
            </w:r>
            <w:r w:rsidDel="00000000" w:rsidR="00000000" w:rsidRPr="00000000">
              <w:rPr>
                <w:rtl w:val="0"/>
              </w:rPr>
            </w:r>
          </w:p>
        </w:tc>
      </w:tr>
      <w:tr>
        <w:trPr>
          <w:cantSplit w:val="0"/>
          <w:trHeight w:val="288.984375" w:hRule="atLeast"/>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0C">
            <w:pPr>
              <w:spacing w:after="0" w:line="240" w:lineRule="auto"/>
              <w:rPr>
                <w:rFonts w:ascii="Arial" w:cs="Arial" w:eastAsia="Arial" w:hAnsi="Arial"/>
                <w:b w:val="1"/>
                <w:bCs w:val="1"/>
                <w:sz w:val="16"/>
                <w:szCs w:val="16"/>
              </w:rPr>
            </w:pPr>
            <w:r w:rsidDel="00000000" w:rsidR="00000000" w:rsidRPr="00000000">
              <w:rPr>
                <w:rFonts w:ascii="Arial" w:cs="Arial" w:eastAsia="Arial" w:hAnsi="Arial"/>
                <w:sz w:val="16"/>
                <w:szCs w:val="16"/>
                <w:rtl w:val="0"/>
              </w:rPr>
              <w:t xml:space="preserve">Brenda Letícia Silva Gomes Bacelar</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0D">
            <w:pPr>
              <w:spacing w:after="0" w:line="240" w:lineRule="auto"/>
              <w:ind w:right="-20"/>
              <w:jc w:val="both"/>
              <w:rPr>
                <w:rFonts w:ascii="Arial" w:cs="Arial" w:eastAsia="Arial" w:hAnsi="Arial"/>
                <w:sz w:val="16"/>
                <w:szCs w:val="16"/>
              </w:rPr>
            </w:pPr>
            <w:r w:rsidDel="00000000" w:rsidR="00000000" w:rsidRPr="00000000">
              <w:rPr>
                <w:rFonts w:ascii="Arial" w:cs="Arial" w:eastAsia="Arial" w:hAnsi="Arial"/>
                <w:sz w:val="16"/>
                <w:szCs w:val="16"/>
                <w:rtl w:val="0"/>
              </w:rPr>
              <w:t xml:space="preserve">Dra. Monique Braga</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0E">
            <w:pPr>
              <w:tabs>
                <w:tab w:val="center" w:leader="none" w:pos="4252"/>
                <w:tab w:val="right" w:leader="none" w:pos="8504"/>
              </w:tabs>
              <w:spacing w:after="0" w:line="240" w:lineRule="auto"/>
              <w:rPr>
                <w:rFonts w:ascii="Arial" w:cs="Arial" w:eastAsia="Arial" w:hAnsi="Arial"/>
                <w:b w:val="1"/>
                <w:bCs w:val="1"/>
                <w:sz w:val="16"/>
                <w:szCs w:val="16"/>
              </w:rPr>
            </w:pPr>
            <w:r w:rsidDel="00000000" w:rsidR="00000000" w:rsidRPr="00000000">
              <w:rPr>
                <w:rFonts w:ascii="Arial" w:cs="Arial" w:eastAsia="Arial" w:hAnsi="Arial"/>
                <w:sz w:val="16"/>
                <w:szCs w:val="16"/>
                <w:rtl w:val="0"/>
              </w:rPr>
              <w:t xml:space="preserve">Dr. Flavio Heleno Pereira de Sousa</w:t>
            </w:r>
            <w:r w:rsidDel="00000000" w:rsidR="00000000" w:rsidRPr="00000000">
              <w:rPr>
                <w:rtl w:val="0"/>
              </w:rPr>
            </w:r>
          </w:p>
        </w:tc>
      </w:tr>
    </w:tbl>
    <w:p w:rsidR="00000000" w:rsidDel="00000000" w:rsidP="00000000" w:rsidRDefault="00000000" w:rsidRPr="00000000" w14:paraId="0000000F">
      <w:pPr>
        <w:pStyle w:val="Heading1"/>
        <w:spacing w:before="0" w:lineRule="auto"/>
        <w:jc w:val="cente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10">
      <w:pPr>
        <w:pStyle w:val="Heading1"/>
        <w:spacing w:before="0"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CHECKLIST PARA O CLIENTE - INCORPORAÇÃO, FUSÃO, CISÃO DE EMPRESAS</w:t>
      </w:r>
    </w:p>
    <w:p w:rsidR="00000000" w:rsidDel="00000000" w:rsidP="00000000" w:rsidRDefault="00000000" w:rsidRPr="00000000" w14:paraId="00000011">
      <w:pPr>
        <w:jc w:val="center"/>
        <w:rPr>
          <w:rFonts w:ascii="Arial" w:cs="Arial" w:eastAsia="Arial" w:hAnsi="Arial"/>
          <w:sz w:val="16"/>
          <w:szCs w:val="16"/>
        </w:rPr>
      </w:pPr>
      <w:r w:rsidDel="00000000" w:rsidR="00000000" w:rsidRPr="00000000">
        <w:rPr>
          <w:rFonts w:ascii="Arial" w:cs="Arial" w:eastAsia="Arial" w:hAnsi="Arial"/>
          <w:sz w:val="16"/>
          <w:szCs w:val="16"/>
          <w:rtl w:val="0"/>
        </w:rPr>
        <w:t xml:space="preserve">PREVISÃO LEGAL: ART. 167, I DA LEI Nº 6.015/1973 (LEI DE REGISTROS PÚBLICOS);  ARTIGOS 756 , I , “Y” DO CÓDIGO DE NORMAS E SERVIÇOS NOTARIAIS E DE REGISTRO ESTADUAL (TJPA); CÓDIGO NACIONAL DE NORMAS DA CORREGEDORIA NACIONAL DE JUSTIÇA DO CONSELHO NACIONAL DE JUSTIÇA -  FORO EXTRAJUDICIAL (CNN/ CN/CNJ-EXTRA) - PROVIMENTO Nº 149/2023</w:t>
      </w:r>
    </w:p>
    <w:p w:rsidR="00000000" w:rsidDel="00000000" w:rsidP="00000000" w:rsidRDefault="00000000" w:rsidRPr="00000000" w14:paraId="00000012">
      <w:pPr>
        <w:spacing w:after="0" w:lineRule="auto"/>
        <w:jc w:val="both"/>
        <w:rPr>
          <w:rFonts w:ascii="Arial" w:cs="Arial" w:eastAsia="Arial" w:hAnsi="Arial"/>
          <w:sz w:val="20"/>
          <w:szCs w:val="20"/>
        </w:rPr>
      </w:pPr>
      <w:r w:rsidDel="00000000" w:rsidR="00000000" w:rsidRPr="00000000">
        <w:rPr>
          <w:rFonts w:ascii="Arial" w:cs="Arial" w:eastAsia="Arial" w:hAnsi="Arial"/>
          <w:b w:val="1"/>
          <w:bCs w:val="1"/>
          <w:sz w:val="18"/>
          <w:szCs w:val="18"/>
          <w:rtl w:val="0"/>
        </w:rPr>
        <w:t xml:space="preserve">CONCEITO</w:t>
      </w:r>
      <w:r w:rsidDel="00000000" w:rsidR="00000000" w:rsidRPr="00000000">
        <w:rPr>
          <w:rFonts w:ascii="Arial" w:cs="Arial" w:eastAsia="Arial" w:hAnsi="Arial"/>
          <w:sz w:val="18"/>
          <w:szCs w:val="18"/>
          <w:rtl w:val="0"/>
        </w:rPr>
        <w:t xml:space="preserve">: Este checklist tem o objetivo de orientar o cliente sobre os documentos necessários para o pedido de incorporação, fusão, cisão de empresas. Marque os itens já providenciados e utilize as observações para saber onde e como obter cada documento.</w:t>
      </w:r>
      <w:r w:rsidDel="00000000" w:rsidR="00000000" w:rsidRPr="00000000">
        <w:rPr>
          <w:rtl w:val="0"/>
        </w:rPr>
      </w:r>
    </w:p>
    <w:tbl>
      <w:tblPr>
        <w:tblStyle w:val="Table2"/>
        <w:tblW w:w="11400.0" w:type="dxa"/>
        <w:jc w:val="left"/>
        <w:tblInd w:w="12.992125984251857"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670"/>
        <w:gridCol w:w="5730"/>
        <w:tblGridChange w:id="0">
          <w:tblGrid>
            <w:gridCol w:w="5670"/>
            <w:gridCol w:w="5730"/>
          </w:tblGrid>
        </w:tblGridChange>
      </w:tblGrid>
      <w:tr>
        <w:trPr>
          <w:cantSplit w:val="1"/>
          <w:tblHeader w:val="0"/>
        </w:trPr>
        <w:tc>
          <w:tcPr>
            <w:tcBorders>
              <w:top w:color="17365d" w:space="0" w:sz="4" w:val="single"/>
              <w:left w:color="17365d" w:space="0" w:sz="4" w:val="single"/>
              <w:bottom w:color="17365d" w:space="0" w:sz="4" w:val="single"/>
              <w:right w:color="17365d" w:space="0" w:sz="4" w:val="single"/>
            </w:tcBorders>
            <w:shd w:fill="cfe2f3" w:val="clear"/>
          </w:tcPr>
          <w:p w:rsidR="00000000" w:rsidDel="00000000" w:rsidP="00000000" w:rsidRDefault="00000000" w:rsidRPr="00000000" w14:paraId="00000013">
            <w:pPr>
              <w:spacing w:after="0"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Documento / Item</w:t>
            </w:r>
          </w:p>
        </w:tc>
        <w:tc>
          <w:tcPr>
            <w:tcBorders>
              <w:top w:color="17365d" w:space="0" w:sz="4" w:val="single"/>
              <w:left w:color="17365d" w:space="0" w:sz="4" w:val="single"/>
              <w:bottom w:color="17365d" w:space="0" w:sz="4" w:val="single"/>
              <w:right w:color="17365d" w:space="0" w:sz="4" w:val="single"/>
            </w:tcBorders>
            <w:shd w:fill="cfe2f3" w:val="clear"/>
          </w:tcPr>
          <w:p w:rsidR="00000000" w:rsidDel="00000000" w:rsidP="00000000" w:rsidRDefault="00000000" w:rsidRPr="00000000" w14:paraId="00000014">
            <w:pPr>
              <w:spacing w:after="0" w:lineRule="auto"/>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Observação ao Cliente</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15">
            <w:pPr>
              <w:spacing w:after="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 Requerimento solicitando a averbação</w:t>
            </w:r>
          </w:p>
          <w:p w:rsidR="00000000" w:rsidDel="00000000" w:rsidP="00000000" w:rsidRDefault="00000000" w:rsidRPr="00000000" w14:paraId="00000016">
            <w:pPr>
              <w:spacing w:after="0" w:lineRule="auto"/>
              <w:ind w:left="0" w:firstLine="0"/>
              <w:jc w:val="both"/>
              <w:rPr>
                <w:rFonts w:ascii="Arial" w:cs="Arial" w:eastAsia="Arial" w:hAnsi="Arial"/>
                <w:i w:val="1"/>
                <w:iCs w:val="1"/>
                <w:sz w:val="16"/>
                <w:szCs w:val="16"/>
              </w:rPr>
            </w:pPr>
            <w:r w:rsidDel="00000000" w:rsidR="00000000" w:rsidRPr="00000000">
              <w:rPr>
                <w:rFonts w:ascii="Arial" w:cs="Arial" w:eastAsia="Arial" w:hAnsi="Arial"/>
                <w:i w:val="1"/>
                <w:iCs w:val="1"/>
                <w:sz w:val="16"/>
                <w:szCs w:val="16"/>
                <w:rtl w:val="0"/>
              </w:rPr>
              <w:t xml:space="preserve">Fundamentação: artigos 13, inciso II; art. 222; art. 221, inciso II; art. 250, II,  da Lei nº 6.015/1973</w:t>
            </w:r>
          </w:p>
          <w:p w:rsidR="00000000" w:rsidDel="00000000" w:rsidP="00000000" w:rsidRDefault="00000000" w:rsidRPr="00000000" w14:paraId="00000017">
            <w:pPr>
              <w:spacing w:after="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18">
            <w:pPr>
              <w:spacing w:after="0" w:lineRule="auto"/>
              <w:rPr>
                <w:rFonts w:ascii="Arial" w:cs="Arial" w:eastAsia="Arial" w:hAnsi="Arial"/>
                <w:sz w:val="20"/>
                <w:szCs w:val="20"/>
              </w:rPr>
            </w:pPr>
            <w:r w:rsidDel="00000000" w:rsidR="00000000" w:rsidRPr="00000000">
              <w:rPr>
                <w:rtl w:val="0"/>
              </w:rPr>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19">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O requerimento deverá ser assinado pelo(s) interessado(s) que, em regra, é(são) o(s) proprietário(s) titular(es) do direito real garantido pelo registro a ser retificado. </w:t>
            </w:r>
          </w:p>
          <w:p w:rsidR="00000000" w:rsidDel="00000000" w:rsidP="00000000" w:rsidRDefault="00000000" w:rsidRPr="00000000" w14:paraId="0000001A">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Todas as assinaturas apostas no requerimento deverão ser reconhecidas por tabelião no cartório de notas. </w:t>
            </w:r>
          </w:p>
          <w:p w:rsidR="00000000" w:rsidDel="00000000" w:rsidP="00000000" w:rsidRDefault="00000000" w:rsidRPr="00000000" w14:paraId="0000001B">
            <w:pPr>
              <w:spacing w:after="0" w:lineRule="auto"/>
              <w:jc w:val="both"/>
              <w:rPr>
                <w:rFonts w:ascii="Arial" w:cs="Arial" w:eastAsia="Arial" w:hAnsi="Arial"/>
                <w:b w:val="1"/>
                <w:bCs w:val="1"/>
                <w:i w:val="1"/>
                <w:iCs w:val="1"/>
                <w:sz w:val="20"/>
                <w:szCs w:val="20"/>
              </w:rPr>
            </w:pPr>
            <w:r w:rsidDel="00000000" w:rsidR="00000000" w:rsidRPr="00000000">
              <w:rPr>
                <w:rFonts w:ascii="Arial" w:cs="Arial" w:eastAsia="Arial" w:hAnsi="Arial"/>
                <w:b w:val="1"/>
                <w:bCs w:val="1"/>
                <w:i w:val="1"/>
                <w:iCs w:val="1"/>
                <w:sz w:val="18"/>
                <w:szCs w:val="18"/>
                <w:rtl w:val="0"/>
              </w:rPr>
              <w:t xml:space="preserve">- Requerimento disponível no site </w:t>
            </w:r>
            <w:hyperlink r:id="rId7">
              <w:r w:rsidDel="00000000" w:rsidR="00000000" w:rsidRPr="00000000">
                <w:rPr>
                  <w:rFonts w:ascii="Arial" w:cs="Arial" w:eastAsia="Arial" w:hAnsi="Arial"/>
                  <w:b w:val="1"/>
                  <w:bCs w:val="1"/>
                  <w:i w:val="1"/>
                  <w:iCs w:val="1"/>
                  <w:color w:val="1155cc"/>
                  <w:sz w:val="18"/>
                  <w:szCs w:val="18"/>
                  <w:u w:val="single"/>
                  <w:rtl w:val="0"/>
                </w:rPr>
                <w:t xml:space="preserve">www.2sribelem.com.br</w:t>
              </w:r>
            </w:hyperlink>
            <w:r w:rsidDel="00000000" w:rsidR="00000000" w:rsidRPr="00000000">
              <w:rPr>
                <w:rFonts w:ascii="Arial" w:cs="Arial" w:eastAsia="Arial" w:hAnsi="Arial"/>
                <w:b w:val="1"/>
                <w:bCs w:val="1"/>
                <w:i w:val="1"/>
                <w:iCs w:val="1"/>
                <w:sz w:val="18"/>
                <w:szCs w:val="18"/>
                <w:rtl w:val="0"/>
              </w:rPr>
              <w:t xml:space="preserve"> ou no atendimento presencialmente.</w:t>
            </w:r>
            <w:r w:rsidDel="00000000" w:rsidR="00000000" w:rsidRPr="00000000">
              <w:rPr>
                <w:rtl w:val="0"/>
              </w:rPr>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1C">
            <w:pPr>
              <w:spacing w:after="0" w:lineRule="auto"/>
              <w:jc w:val="both"/>
              <w:rPr>
                <w:rFonts w:ascii="Arial" w:cs="Arial" w:eastAsia="Arial" w:hAnsi="Arial"/>
                <w:b w:val="1"/>
                <w:bCs w:val="1"/>
                <w:sz w:val="20"/>
                <w:szCs w:val="20"/>
              </w:rPr>
            </w:pPr>
            <w:r w:rsidDel="00000000" w:rsidR="00000000" w:rsidRPr="00000000">
              <w:rPr>
                <w:rFonts w:ascii="Arial" w:cs="Arial" w:eastAsia="Arial" w:hAnsi="Arial"/>
                <w:sz w:val="20"/>
                <w:szCs w:val="20"/>
                <w:rtl w:val="0"/>
              </w:rPr>
              <w:t xml:space="preserve">☐ Se o Requerimento solicitando a averbação for apresentado em </w:t>
            </w:r>
            <w:r w:rsidDel="00000000" w:rsidR="00000000" w:rsidRPr="00000000">
              <w:rPr>
                <w:rFonts w:ascii="Arial" w:cs="Arial" w:eastAsia="Arial" w:hAnsi="Arial"/>
                <w:b w:val="1"/>
                <w:bCs w:val="1"/>
                <w:sz w:val="20"/>
                <w:szCs w:val="20"/>
                <w:rtl w:val="0"/>
              </w:rPr>
              <w:t xml:space="preserve">formato eletrônico</w:t>
            </w:r>
          </w:p>
          <w:p w:rsidR="00000000" w:rsidDel="00000000" w:rsidP="00000000" w:rsidRDefault="00000000" w:rsidRPr="00000000" w14:paraId="0000001D">
            <w:pPr>
              <w:spacing w:after="0" w:lineRule="auto"/>
              <w:jc w:val="both"/>
              <w:rPr>
                <w:rFonts w:ascii="Arial" w:cs="Arial" w:eastAsia="Arial" w:hAnsi="Arial"/>
                <w:i w:val="1"/>
                <w:iCs w:val="1"/>
                <w:sz w:val="16"/>
                <w:szCs w:val="16"/>
              </w:rPr>
            </w:pPr>
            <w:r w:rsidDel="00000000" w:rsidR="00000000" w:rsidRPr="00000000">
              <w:rPr>
                <w:rFonts w:ascii="Arial" w:cs="Arial" w:eastAsia="Arial" w:hAnsi="Arial"/>
                <w:i w:val="1"/>
                <w:iCs w:val="1"/>
                <w:sz w:val="16"/>
                <w:szCs w:val="16"/>
                <w:rtl w:val="0"/>
              </w:rPr>
              <w:t xml:space="preserve">Fundamentação: art. 208, II c/c art. 210 do Provimento nº 149/2023 do CNJ e Provimento nº 180/2024 do CNJ</w:t>
            </w:r>
          </w:p>
          <w:p w:rsidR="00000000" w:rsidDel="00000000" w:rsidP="00000000" w:rsidRDefault="00000000" w:rsidRPr="00000000" w14:paraId="0000001E">
            <w:pPr>
              <w:spacing w:after="0" w:lineRule="auto"/>
              <w:rPr>
                <w:rFonts w:ascii="Arial" w:cs="Arial" w:eastAsia="Arial" w:hAnsi="Arial"/>
                <w:i w:val="1"/>
                <w:iCs w:val="1"/>
                <w:sz w:val="16"/>
                <w:szCs w:val="16"/>
              </w:rPr>
            </w:pPr>
            <w:r w:rsidDel="00000000" w:rsidR="00000000" w:rsidRPr="00000000">
              <w:rPr>
                <w:rtl w:val="0"/>
              </w:rPr>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1F">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Deverá ser estruturado eletronicamente e estar assinado digitalmente com assinatura eletrônica avançada ou qualificada, por todas as partes, com uso de certificado emitido com os requisitos da Infraestrutura de Chaves Públicas Brasileira (ICP-Brasil), ou avançadas, por meio do “e-Notariado” ou do “Portal Gov.br”.</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20">
            <w:pPr>
              <w:spacing w:after="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 Documento de identificação do proprietário (se for </w:t>
            </w:r>
            <w:r w:rsidDel="00000000" w:rsidR="00000000" w:rsidRPr="00000000">
              <w:rPr>
                <w:rFonts w:ascii="Arial" w:cs="Arial" w:eastAsia="Arial" w:hAnsi="Arial"/>
                <w:b w:val="1"/>
                <w:bCs w:val="1"/>
                <w:sz w:val="20"/>
                <w:szCs w:val="20"/>
                <w:rtl w:val="0"/>
              </w:rPr>
              <w:t xml:space="preserve">pessoa física</w:t>
            </w:r>
            <w:r w:rsidDel="00000000" w:rsidR="00000000" w:rsidRPr="00000000">
              <w:rPr>
                <w:rFonts w:ascii="Arial" w:cs="Arial" w:eastAsia="Arial" w:hAnsi="Arial"/>
                <w:sz w:val="20"/>
                <w:szCs w:val="20"/>
                <w:rtl w:val="0"/>
              </w:rPr>
              <w:t xml:space="preserve">)</w:t>
            </w:r>
          </w:p>
          <w:p w:rsidR="00000000" w:rsidDel="00000000" w:rsidP="00000000" w:rsidRDefault="00000000" w:rsidRPr="00000000" w14:paraId="00000021">
            <w:pPr>
              <w:spacing w:after="0" w:lineRule="auto"/>
              <w:rPr>
                <w:rFonts w:ascii="Arial" w:cs="Arial" w:eastAsia="Arial" w:hAnsi="Arial"/>
                <w:sz w:val="20"/>
                <w:szCs w:val="20"/>
              </w:rPr>
            </w:pPr>
            <w:r w:rsidDel="00000000" w:rsidR="00000000" w:rsidRPr="00000000">
              <w:rPr>
                <w:rFonts w:ascii="Arial" w:cs="Arial" w:eastAsia="Arial" w:hAnsi="Arial"/>
                <w:i w:val="1"/>
                <w:iCs w:val="1"/>
                <w:sz w:val="16"/>
                <w:szCs w:val="16"/>
                <w:rtl w:val="0"/>
              </w:rPr>
              <w:t xml:space="preserve">Fundamentação: art. 176, §1º, item 4, alínea a, da Lei nº 6.015/1973.</w:t>
            </w:r>
            <w:r w:rsidDel="00000000" w:rsidR="00000000" w:rsidRPr="00000000">
              <w:rPr>
                <w:rtl w:val="0"/>
              </w:rPr>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22">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É necessário apresentar qualificação subjetiva completa, contendo: Nome completo (sem abreviações), nacionalidade, estado civil, profissão, domicílio ou residência, número de inscrição no Cadastro de Pessoas Físicas (CPF), número do documento oficial de identidade (RG) ou, na ausência deste, filiação. Se casado, informar também o nome completo e a qualificação do cônjuge, o regime de bens do casamento e a data em que foi celebrado, indicando se ocorreu antes ou depois da Lei nº 6.515, de 26 de dezembro de 1977.</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23">
            <w:pPr>
              <w:spacing w:after="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 Documento de identificação do proprietário (se for </w:t>
            </w:r>
            <w:r w:rsidDel="00000000" w:rsidR="00000000" w:rsidRPr="00000000">
              <w:rPr>
                <w:rFonts w:ascii="Arial" w:cs="Arial" w:eastAsia="Arial" w:hAnsi="Arial"/>
                <w:b w:val="1"/>
                <w:bCs w:val="1"/>
                <w:sz w:val="20"/>
                <w:szCs w:val="20"/>
                <w:rtl w:val="0"/>
              </w:rPr>
              <w:t xml:space="preserve">pessoa jurídica</w:t>
            </w:r>
            <w:r w:rsidDel="00000000" w:rsidR="00000000" w:rsidRPr="00000000">
              <w:rPr>
                <w:rFonts w:ascii="Arial" w:cs="Arial" w:eastAsia="Arial" w:hAnsi="Arial"/>
                <w:sz w:val="20"/>
                <w:szCs w:val="20"/>
                <w:rtl w:val="0"/>
              </w:rPr>
              <w:t xml:space="preserve">)</w:t>
            </w:r>
          </w:p>
          <w:p w:rsidR="00000000" w:rsidDel="00000000" w:rsidP="00000000" w:rsidRDefault="00000000" w:rsidRPr="00000000" w14:paraId="00000024">
            <w:pPr>
              <w:spacing w:after="0" w:lineRule="auto"/>
              <w:rPr>
                <w:rFonts w:ascii="Arial" w:cs="Arial" w:eastAsia="Arial" w:hAnsi="Arial"/>
                <w:sz w:val="20"/>
                <w:szCs w:val="20"/>
              </w:rPr>
            </w:pPr>
            <w:r w:rsidDel="00000000" w:rsidR="00000000" w:rsidRPr="00000000">
              <w:rPr>
                <w:rFonts w:ascii="Arial" w:cs="Arial" w:eastAsia="Arial" w:hAnsi="Arial"/>
                <w:i w:val="1"/>
                <w:iCs w:val="1"/>
                <w:sz w:val="16"/>
                <w:szCs w:val="16"/>
                <w:rtl w:val="0"/>
              </w:rPr>
              <w:t xml:space="preserve">Fundamentação: art. 176, §1º, item 4, alínea b, da Lei nº 6.015/1973; artigo 661, §1º, do Código Civil</w:t>
            </w:r>
            <w:r w:rsidDel="00000000" w:rsidR="00000000" w:rsidRPr="00000000">
              <w:rPr>
                <w:rtl w:val="0"/>
              </w:rPr>
            </w:r>
          </w:p>
          <w:p w:rsidR="00000000" w:rsidDel="00000000" w:rsidP="00000000" w:rsidRDefault="00000000" w:rsidRPr="00000000" w14:paraId="00000025">
            <w:pPr>
              <w:spacing w:after="0" w:lineRule="auto"/>
              <w:rPr>
                <w:rFonts w:ascii="Arial" w:cs="Arial" w:eastAsia="Arial" w:hAnsi="Arial"/>
                <w:sz w:val="20"/>
                <w:szCs w:val="20"/>
              </w:rPr>
            </w:pPr>
            <w:r w:rsidDel="00000000" w:rsidR="00000000" w:rsidRPr="00000000">
              <w:rPr>
                <w:rtl w:val="0"/>
              </w:rPr>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26">
            <w:pPr>
              <w:spacing w:after="0" w:lineRule="auto"/>
              <w:jc w:val="both"/>
              <w:rPr>
                <w:rFonts w:ascii="Arial" w:cs="Arial" w:eastAsia="Arial" w:hAnsi="Arial"/>
                <w:b w:val="1"/>
                <w:bCs w:val="1"/>
              </w:rPr>
            </w:pPr>
            <w:r w:rsidDel="00000000" w:rsidR="00000000" w:rsidRPr="00000000">
              <w:rPr>
                <w:rFonts w:ascii="Arial" w:cs="Arial" w:eastAsia="Arial" w:hAnsi="Arial"/>
                <w:sz w:val="20"/>
                <w:szCs w:val="20"/>
                <w:rtl w:val="0"/>
              </w:rPr>
              <w:t xml:space="preserve">Se representada por administrador ou diretor, deverá ser apresentado o contrato social consolidado e eventuais alterações posteriores, se houver,</w:t>
            </w:r>
            <w:r w:rsidDel="00000000" w:rsidR="00000000" w:rsidRPr="00000000">
              <w:rPr>
                <w:rFonts w:ascii="Arial" w:cs="Arial" w:eastAsia="Arial" w:hAnsi="Arial"/>
                <w:b w:val="1"/>
                <w:bCs w:val="1"/>
                <w:rtl w:val="0"/>
              </w:rPr>
              <w:t xml:space="preserve"> ou</w:t>
            </w:r>
          </w:p>
          <w:p w:rsidR="00000000" w:rsidDel="00000000" w:rsidP="00000000" w:rsidRDefault="00000000" w:rsidRPr="00000000" w14:paraId="00000027">
            <w:pPr>
              <w:spacing w:after="0" w:lineRule="auto"/>
              <w:jc w:val="both"/>
              <w:rPr>
                <w:rFonts w:ascii="Arial" w:cs="Arial" w:eastAsia="Arial" w:hAnsi="Arial"/>
                <w:b w:val="1"/>
                <w:bCs w:val="1"/>
              </w:rPr>
            </w:pPr>
            <w:r w:rsidDel="00000000" w:rsidR="00000000" w:rsidRPr="00000000">
              <w:rPr>
                <w:rFonts w:ascii="Arial" w:cs="Arial" w:eastAsia="Arial" w:hAnsi="Arial"/>
                <w:sz w:val="20"/>
                <w:szCs w:val="20"/>
                <w:rtl w:val="0"/>
              </w:rPr>
              <w:t xml:space="preserve">Deve ser apresentado o Estatuto Social e a Ata de Assembleia de Eleição da Diretoria com o código de verificação para validação no site da Junta Comercial, quando aplicável,</w:t>
            </w:r>
            <w:r w:rsidDel="00000000" w:rsidR="00000000" w:rsidRPr="00000000">
              <w:rPr>
                <w:rFonts w:ascii="Arial" w:cs="Arial" w:eastAsia="Arial" w:hAnsi="Arial"/>
                <w:b w:val="1"/>
                <w:bCs w:val="1"/>
                <w:sz w:val="20"/>
                <w:szCs w:val="20"/>
                <w:rtl w:val="0"/>
              </w:rPr>
              <w:t xml:space="preserve"> </w:t>
            </w:r>
            <w:r w:rsidDel="00000000" w:rsidR="00000000" w:rsidRPr="00000000">
              <w:rPr>
                <w:rFonts w:ascii="Arial" w:cs="Arial" w:eastAsia="Arial" w:hAnsi="Arial"/>
                <w:b w:val="1"/>
                <w:bCs w:val="1"/>
                <w:rtl w:val="0"/>
              </w:rPr>
              <w:t xml:space="preserve">ou estar </w:t>
            </w:r>
          </w:p>
          <w:p w:rsidR="00000000" w:rsidDel="00000000" w:rsidP="00000000" w:rsidRDefault="00000000" w:rsidRPr="00000000" w14:paraId="00000028">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Acompanhado de certidão de registro dos atos emitida pelo Registro Civil das Pessoas Jurídicas.</w:t>
            </w:r>
          </w:p>
          <w:p w:rsidR="00000000" w:rsidDel="00000000" w:rsidP="00000000" w:rsidRDefault="00000000" w:rsidRPr="00000000" w14:paraId="00000029">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Havendo mais de um administrador, bastará a assinatura de qualquer um deles, desde que não exista previsão em contrário no seu ato constitutivo</w:t>
            </w:r>
          </w:p>
          <w:p w:rsidR="00000000" w:rsidDel="00000000" w:rsidP="00000000" w:rsidRDefault="00000000" w:rsidRPr="00000000" w14:paraId="0000002A">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Os documentos podem ser apresentados na via original ou em cópia autenticada. </w:t>
            </w:r>
          </w:p>
          <w:p w:rsidR="00000000" w:rsidDel="00000000" w:rsidP="00000000" w:rsidRDefault="00000000" w:rsidRPr="00000000" w14:paraId="0000002B">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Se pessoa jurídica: informar a razão social, a sede ou endereço e o número de inscrição no CNPJ. É obrigatória a inscrição no CNPJ das pessoas jurídicas domiciliadas no exterior que possuam imóveis no País ou direitos reais a eles relativos.</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2C">
            <w:pPr>
              <w:spacing w:after="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 Procuração válida (se houver representante)</w:t>
            </w:r>
          </w:p>
          <w:p w:rsidR="00000000" w:rsidDel="00000000" w:rsidP="00000000" w:rsidRDefault="00000000" w:rsidRPr="00000000" w14:paraId="0000002D">
            <w:pPr>
              <w:spacing w:after="0" w:lineRule="auto"/>
              <w:rPr>
                <w:rFonts w:ascii="Arial" w:cs="Arial" w:eastAsia="Arial" w:hAnsi="Arial"/>
                <w:i w:val="1"/>
                <w:iCs w:val="1"/>
                <w:sz w:val="16"/>
                <w:szCs w:val="16"/>
              </w:rPr>
            </w:pPr>
            <w:r w:rsidDel="00000000" w:rsidR="00000000" w:rsidRPr="00000000">
              <w:rPr>
                <w:rFonts w:ascii="Arial" w:cs="Arial" w:eastAsia="Arial" w:hAnsi="Arial"/>
                <w:i w:val="1"/>
                <w:iCs w:val="1"/>
                <w:sz w:val="16"/>
                <w:szCs w:val="16"/>
                <w:rtl w:val="0"/>
              </w:rPr>
              <w:t xml:space="preserve">Fundamentação: artigo 661, §1º, artigo 1.018 do Código Civil</w:t>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2E">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Se o pedido for feito por representante, apresentar procuração</w:t>
            </w:r>
            <w:r w:rsidDel="00000000" w:rsidR="00000000" w:rsidRPr="00000000">
              <w:rPr>
                <w:rFonts w:ascii="Arial" w:cs="Arial" w:eastAsia="Arial" w:hAnsi="Arial"/>
                <w:b w:val="1"/>
                <w:bCs w:val="1"/>
                <w:sz w:val="20"/>
                <w:szCs w:val="20"/>
                <w:rtl w:val="0"/>
              </w:rPr>
              <w:t xml:space="preserve"> original ou cópia autenticada</w:t>
            </w:r>
            <w:r w:rsidDel="00000000" w:rsidR="00000000" w:rsidRPr="00000000">
              <w:rPr>
                <w:rFonts w:ascii="Arial" w:cs="Arial" w:eastAsia="Arial" w:hAnsi="Arial"/>
                <w:sz w:val="20"/>
                <w:szCs w:val="20"/>
                <w:rtl w:val="0"/>
              </w:rPr>
              <w:t xml:space="preserve"> com poderes específicos para o ato. Se for em formato digital deve estar assinado digitalmente com assinatura eletrônica avançada ou qualificada. </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2F">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 Certidão de inteiro teor atualizada da matrícula </w:t>
            </w:r>
          </w:p>
          <w:p w:rsidR="00000000" w:rsidDel="00000000" w:rsidP="00000000" w:rsidRDefault="00000000" w:rsidRPr="00000000" w14:paraId="00000030">
            <w:pPr>
              <w:spacing w:after="0" w:lineRule="auto"/>
              <w:jc w:val="both"/>
              <w:rPr>
                <w:rFonts w:ascii="Arial" w:cs="Arial" w:eastAsia="Arial" w:hAnsi="Arial"/>
                <w:i w:val="1"/>
                <w:iCs w:val="1"/>
                <w:sz w:val="16"/>
                <w:szCs w:val="16"/>
              </w:rPr>
            </w:pPr>
            <w:r w:rsidDel="00000000" w:rsidR="00000000" w:rsidRPr="00000000">
              <w:rPr>
                <w:rFonts w:ascii="Arial" w:cs="Arial" w:eastAsia="Arial" w:hAnsi="Arial"/>
                <w:i w:val="1"/>
                <w:iCs w:val="1"/>
                <w:sz w:val="16"/>
                <w:szCs w:val="16"/>
                <w:rtl w:val="0"/>
              </w:rPr>
              <w:t xml:space="preserve">Fundamentação: art. 818 do Código de Normas do Pará </w:t>
            </w:r>
          </w:p>
          <w:p w:rsidR="00000000" w:rsidDel="00000000" w:rsidP="00000000" w:rsidRDefault="00000000" w:rsidRPr="00000000" w14:paraId="00000031">
            <w:pPr>
              <w:spacing w:after="0" w:lineRule="auto"/>
              <w:jc w:val="both"/>
              <w:rPr>
                <w:rFonts w:ascii="Arial" w:cs="Arial" w:eastAsia="Arial" w:hAnsi="Arial"/>
                <w:sz w:val="20"/>
                <w:szCs w:val="20"/>
              </w:rPr>
            </w:pPr>
            <w:r w:rsidDel="00000000" w:rsidR="00000000" w:rsidRPr="00000000">
              <w:rPr>
                <w:rtl w:val="0"/>
              </w:rPr>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32">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Em caso de mudança de circunscrição, apresentar a Certidão de inteiro teor da matrícula emitida há no máximo </w:t>
            </w:r>
            <w:r w:rsidDel="00000000" w:rsidR="00000000" w:rsidRPr="00000000">
              <w:rPr>
                <w:rFonts w:ascii="Arial" w:cs="Arial" w:eastAsia="Arial" w:hAnsi="Arial"/>
                <w:b w:val="1"/>
                <w:bCs w:val="1"/>
                <w:sz w:val="20"/>
                <w:szCs w:val="20"/>
                <w:rtl w:val="0"/>
              </w:rPr>
              <w:t xml:space="preserve">30 dias expedida pelo cartório de origem</w:t>
            </w:r>
            <w:r w:rsidDel="00000000" w:rsidR="00000000" w:rsidRPr="00000000">
              <w:rPr>
                <w:rFonts w:ascii="Arial" w:cs="Arial" w:eastAsia="Arial" w:hAnsi="Arial"/>
                <w:sz w:val="20"/>
                <w:szCs w:val="20"/>
                <w:rtl w:val="0"/>
              </w:rPr>
              <w:t xml:space="preserve">. Ela pode ser solicitada no próprio cartório de registro de imóveis presencialmente ou pelo site </w:t>
            </w:r>
            <w:hyperlink r:id="rId8">
              <w:r w:rsidDel="00000000" w:rsidR="00000000" w:rsidRPr="00000000">
                <w:rPr>
                  <w:rFonts w:ascii="Arial" w:cs="Arial" w:eastAsia="Arial" w:hAnsi="Arial"/>
                  <w:color w:val="1155cc"/>
                  <w:sz w:val="20"/>
                  <w:szCs w:val="20"/>
                  <w:u w:val="single"/>
                  <w:rtl w:val="0"/>
                </w:rPr>
                <w:t xml:space="preserve">www.ridigital.org.br</w:t>
              </w:r>
            </w:hyperlink>
            <w:r w:rsidDel="00000000" w:rsidR="00000000" w:rsidRPr="00000000">
              <w:rPr>
                <w:rFonts w:ascii="Arial" w:cs="Arial" w:eastAsia="Arial" w:hAnsi="Arial"/>
                <w:sz w:val="20"/>
                <w:szCs w:val="20"/>
                <w:rtl w:val="0"/>
              </w:rPr>
              <w:t xml:space="preserve"> ou baixe o aplicativo RI Digital.</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33">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 Certidão de ônus e ações do Registro de Imóveis </w:t>
            </w:r>
          </w:p>
          <w:p w:rsidR="00000000" w:rsidDel="00000000" w:rsidP="00000000" w:rsidRDefault="00000000" w:rsidRPr="00000000" w14:paraId="00000034">
            <w:pPr>
              <w:spacing w:after="0" w:lineRule="auto"/>
              <w:jc w:val="both"/>
              <w:rPr>
                <w:rFonts w:ascii="Arial" w:cs="Arial" w:eastAsia="Arial" w:hAnsi="Arial"/>
                <w:i w:val="1"/>
                <w:iCs w:val="1"/>
                <w:sz w:val="16"/>
                <w:szCs w:val="16"/>
              </w:rPr>
            </w:pPr>
            <w:r w:rsidDel="00000000" w:rsidR="00000000" w:rsidRPr="00000000">
              <w:rPr>
                <w:rFonts w:ascii="Arial" w:cs="Arial" w:eastAsia="Arial" w:hAnsi="Arial"/>
                <w:i w:val="1"/>
                <w:iCs w:val="1"/>
                <w:sz w:val="16"/>
                <w:szCs w:val="16"/>
                <w:rtl w:val="0"/>
              </w:rPr>
              <w:t xml:space="preserve">Fundamentação: art. 1º, IV do Dec. nº 93.240/86 e art. 818 do Código de Normas do Pará </w:t>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35">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Em caso de imóvel oriundo de Transcrição, apresentar Certidões de Inteiro Teor e de Ônus atualizadas (30 dias), expedidas pelo Cartório de origem.</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36">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 Documentos comprobatórios para </w:t>
            </w:r>
            <w:r w:rsidDel="00000000" w:rsidR="00000000" w:rsidRPr="00000000">
              <w:rPr>
                <w:rFonts w:ascii="Arial" w:cs="Arial" w:eastAsia="Arial" w:hAnsi="Arial"/>
                <w:b w:val="1"/>
                <w:bCs w:val="1"/>
                <w:sz w:val="20"/>
                <w:szCs w:val="20"/>
                <w:rtl w:val="0"/>
              </w:rPr>
              <w:t xml:space="preserve">averbação da qualificação subjetiva (dados do proprietário)</w:t>
            </w:r>
            <w:r w:rsidDel="00000000" w:rsidR="00000000" w:rsidRPr="00000000">
              <w:rPr>
                <w:rFonts w:ascii="Arial" w:cs="Arial" w:eastAsia="Arial" w:hAnsi="Arial"/>
                <w:sz w:val="20"/>
                <w:szCs w:val="20"/>
                <w:rtl w:val="0"/>
              </w:rPr>
              <w:t xml:space="preserve">, quando houver divergência ou desatualização dos dados constantes no registro.</w:t>
            </w:r>
          </w:p>
          <w:p w:rsidR="00000000" w:rsidDel="00000000" w:rsidP="00000000" w:rsidRDefault="00000000" w:rsidRPr="00000000" w14:paraId="00000037">
            <w:pPr>
              <w:spacing w:after="0" w:lineRule="auto"/>
              <w:jc w:val="both"/>
              <w:rPr>
                <w:rFonts w:ascii="Arial" w:cs="Arial" w:eastAsia="Arial" w:hAnsi="Arial"/>
                <w:i w:val="1"/>
                <w:iCs w:val="1"/>
                <w:sz w:val="16"/>
                <w:szCs w:val="16"/>
              </w:rPr>
            </w:pPr>
            <w:r w:rsidDel="00000000" w:rsidR="00000000" w:rsidRPr="00000000">
              <w:rPr>
                <w:rFonts w:ascii="Arial" w:cs="Arial" w:eastAsia="Arial" w:hAnsi="Arial"/>
                <w:i w:val="1"/>
                <w:iCs w:val="1"/>
                <w:sz w:val="16"/>
                <w:szCs w:val="16"/>
                <w:rtl w:val="0"/>
              </w:rPr>
              <w:t xml:space="preserve">Fundamentação: Artigos 755, inc. V c/c 832 e seguintes c/c do Código de Normas do Pará c/c art. 1º, IV do Dec. nº 93.240/86; Art. 440-AS, I, II c/c Art. 440-AT, do Código Nacional de Normas. </w:t>
            </w:r>
          </w:p>
          <w:p w:rsidR="00000000" w:rsidDel="00000000" w:rsidP="00000000" w:rsidRDefault="00000000" w:rsidRPr="00000000" w14:paraId="00000038">
            <w:pPr>
              <w:spacing w:after="0" w:lineRule="auto"/>
              <w:jc w:val="both"/>
              <w:rPr>
                <w:rFonts w:ascii="Arial" w:cs="Arial" w:eastAsia="Arial" w:hAnsi="Arial"/>
                <w:sz w:val="20"/>
                <w:szCs w:val="20"/>
              </w:rPr>
            </w:pPr>
            <w:r w:rsidDel="00000000" w:rsidR="00000000" w:rsidRPr="00000000">
              <w:rPr>
                <w:rtl w:val="0"/>
              </w:rPr>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39">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Caso os dados do proprietário estejam desatualizados no registro/matrícula do imóvel, deverá ser solicitada a averbação correspondente (ex.: retificação de dados pessoais, averbação de casamento, separação, divórcio ou alteração de razão social).</w:t>
            </w:r>
          </w:p>
          <w:p w:rsidR="00000000" w:rsidDel="00000000" w:rsidP="00000000" w:rsidRDefault="00000000" w:rsidRPr="00000000" w14:paraId="0000003A">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Os documentos comprobatórios devem ser apresentados em via original ou cópia autenticada em cartório.</w:t>
            </w:r>
          </w:p>
          <w:p w:rsidR="00000000" w:rsidDel="00000000" w:rsidP="00000000" w:rsidRDefault="00000000" w:rsidRPr="00000000" w14:paraId="0000003B">
            <w:pPr>
              <w:spacing w:after="0" w:lineRule="auto"/>
              <w:jc w:val="both"/>
              <w:rPr>
                <w:rFonts w:ascii="Arial" w:cs="Arial" w:eastAsia="Arial" w:hAnsi="Arial"/>
                <w:b w:val="1"/>
                <w:bCs w:val="1"/>
                <w:sz w:val="20"/>
                <w:szCs w:val="20"/>
              </w:rPr>
            </w:pPr>
            <w:r w:rsidDel="00000000" w:rsidR="00000000" w:rsidRPr="00000000">
              <w:rPr>
                <w:rFonts w:ascii="Arial" w:cs="Arial" w:eastAsia="Arial" w:hAnsi="Arial"/>
                <w:sz w:val="20"/>
                <w:szCs w:val="20"/>
                <w:rtl w:val="0"/>
              </w:rPr>
              <w:t xml:space="preserve">Dependendo do caso, poderá ser necessário cumprir checklist específico do tipo de averbação.</w:t>
            </w:r>
            <w:r w:rsidDel="00000000" w:rsidR="00000000" w:rsidRPr="00000000">
              <w:rPr>
                <w:rtl w:val="0"/>
              </w:rPr>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3C">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 Escritura Pública de Pacto Antenupcial (via original).</w:t>
            </w:r>
          </w:p>
          <w:p w:rsidR="00000000" w:rsidDel="00000000" w:rsidP="00000000" w:rsidRDefault="00000000" w:rsidRPr="00000000" w14:paraId="0000003D">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Caso já tenha sido registrado, informar o número do registro e a circunscrição do Registro de Imóveis onde o pacto foi registrado no Livro 3 – Registro Auxiliar.</w:t>
            </w:r>
          </w:p>
          <w:p w:rsidR="00000000" w:rsidDel="00000000" w:rsidP="00000000" w:rsidRDefault="00000000" w:rsidRPr="00000000" w14:paraId="0000003E">
            <w:pPr>
              <w:spacing w:after="0" w:lineRule="auto"/>
              <w:jc w:val="both"/>
              <w:rPr>
                <w:rFonts w:ascii="Arial" w:cs="Arial" w:eastAsia="Arial" w:hAnsi="Arial"/>
                <w:i w:val="1"/>
                <w:iCs w:val="1"/>
                <w:sz w:val="16"/>
                <w:szCs w:val="16"/>
              </w:rPr>
            </w:pPr>
            <w:r w:rsidDel="00000000" w:rsidR="00000000" w:rsidRPr="00000000">
              <w:rPr>
                <w:rFonts w:ascii="Arial" w:cs="Arial" w:eastAsia="Arial" w:hAnsi="Arial"/>
                <w:i w:val="1"/>
                <w:iCs w:val="1"/>
                <w:sz w:val="16"/>
                <w:szCs w:val="16"/>
                <w:rtl w:val="0"/>
              </w:rPr>
              <w:t xml:space="preserve">Fundamentação: Art. 833 do Código de Normas do Pará </w:t>
            </w:r>
          </w:p>
          <w:p w:rsidR="00000000" w:rsidDel="00000000" w:rsidP="00000000" w:rsidRDefault="00000000" w:rsidRPr="00000000" w14:paraId="0000003F">
            <w:pPr>
              <w:spacing w:after="0" w:lineRule="auto"/>
              <w:jc w:val="both"/>
              <w:rPr>
                <w:rFonts w:ascii="Arial" w:cs="Arial" w:eastAsia="Arial" w:hAnsi="Arial"/>
                <w:sz w:val="20"/>
                <w:szCs w:val="20"/>
              </w:rPr>
            </w:pPr>
            <w:r w:rsidDel="00000000" w:rsidR="00000000" w:rsidRPr="00000000">
              <w:rPr>
                <w:rtl w:val="0"/>
              </w:rPr>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40">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Se o casamento foi celebrado com regime de bens que exige pacto antenupcial (como separação convencional de bens, participação final nos aquestos, entre outros), é necessário que o pacto esteja previamente registrado no Livro 3 – Registro Auxiliar do Registro de Imóveis do domicílio conjugal dos nubentes.</w:t>
            </w:r>
          </w:p>
          <w:p w:rsidR="00000000" w:rsidDel="00000000" w:rsidP="00000000" w:rsidRDefault="00000000" w:rsidRPr="00000000" w14:paraId="00000041">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Após esse registro, o pacto também deverá ser averbado na matrícula do imóvel (Livro 2 – Registro Geral), sendo obrigatória a apresentação da Escritura Pública de Pacto Antenupcial em via original.</w:t>
            </w:r>
          </w:p>
          <w:p w:rsidR="00000000" w:rsidDel="00000000" w:rsidP="00000000" w:rsidRDefault="00000000" w:rsidRPr="00000000" w14:paraId="00000042">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Caso o pacto já tenha sido registrado em outro Registro de Imóveis, o interessado deverá informar o número do registro e a respectiva circunscrição.</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43">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 Documentos para </w:t>
            </w:r>
            <w:r w:rsidDel="00000000" w:rsidR="00000000" w:rsidRPr="00000000">
              <w:rPr>
                <w:rFonts w:ascii="Arial" w:cs="Arial" w:eastAsia="Arial" w:hAnsi="Arial"/>
                <w:b w:val="1"/>
                <w:bCs w:val="1"/>
                <w:sz w:val="20"/>
                <w:szCs w:val="20"/>
                <w:rtl w:val="0"/>
              </w:rPr>
              <w:t xml:space="preserve">averbação da qualificação objetiva (dados do imóvel)</w:t>
            </w:r>
            <w:r w:rsidDel="00000000" w:rsidR="00000000" w:rsidRPr="00000000">
              <w:rPr>
                <w:rFonts w:ascii="Arial" w:cs="Arial" w:eastAsia="Arial" w:hAnsi="Arial"/>
                <w:sz w:val="20"/>
                <w:szCs w:val="20"/>
                <w:rtl w:val="0"/>
              </w:rPr>
              <w:t xml:space="preserve">, quando houver alteração ou informação ainda não constante na matrícula (ex.: inscrição imobiliária, construção ou domínio).</w:t>
            </w:r>
          </w:p>
          <w:p w:rsidR="00000000" w:rsidDel="00000000" w:rsidP="00000000" w:rsidRDefault="00000000" w:rsidRPr="00000000" w14:paraId="00000044">
            <w:pPr>
              <w:spacing w:after="0" w:lineRule="auto"/>
              <w:jc w:val="both"/>
              <w:rPr>
                <w:rFonts w:ascii="Arial" w:cs="Arial" w:eastAsia="Arial" w:hAnsi="Arial"/>
                <w:i w:val="1"/>
                <w:iCs w:val="1"/>
                <w:sz w:val="16"/>
                <w:szCs w:val="16"/>
              </w:rPr>
            </w:pPr>
            <w:r w:rsidDel="00000000" w:rsidR="00000000" w:rsidRPr="00000000">
              <w:rPr>
                <w:rFonts w:ascii="Arial" w:cs="Arial" w:eastAsia="Arial" w:hAnsi="Arial"/>
                <w:i w:val="1"/>
                <w:iCs w:val="1"/>
                <w:sz w:val="16"/>
                <w:szCs w:val="16"/>
                <w:rtl w:val="0"/>
              </w:rPr>
              <w:t xml:space="preserve">Fundamentação: Artigos 755, inc. IV c/c 825 e seguintes do Código de Normas do Pará; Art. 440-AS, inc. III c/c Art. 440-AV, do Código Nacional de Normas. </w:t>
            </w:r>
          </w:p>
          <w:p w:rsidR="00000000" w:rsidDel="00000000" w:rsidP="00000000" w:rsidRDefault="00000000" w:rsidRPr="00000000" w14:paraId="00000045">
            <w:pPr>
              <w:spacing w:after="0" w:lineRule="auto"/>
              <w:jc w:val="both"/>
              <w:rPr>
                <w:rFonts w:ascii="Arial" w:cs="Arial" w:eastAsia="Arial" w:hAnsi="Arial"/>
                <w:i w:val="1"/>
                <w:iCs w:val="1"/>
                <w:sz w:val="16"/>
                <w:szCs w:val="16"/>
              </w:rPr>
            </w:pPr>
            <w:r w:rsidDel="00000000" w:rsidR="00000000" w:rsidRPr="00000000">
              <w:rPr>
                <w:rtl w:val="0"/>
              </w:rPr>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46">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Deverá ser apresentada a Certidão de Cadastro Imobiliário do ano vigente e o espelho do IPTU do ano vigente.</w:t>
            </w:r>
          </w:p>
          <w:p w:rsidR="00000000" w:rsidDel="00000000" w:rsidP="00000000" w:rsidRDefault="00000000" w:rsidRPr="00000000" w14:paraId="00000047">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Ambos os documentos podem ser emitidos eletronicamente no site da SEFIN (Secretaria de Finanças do Município de Belém), pelo link:</w:t>
            </w:r>
          </w:p>
          <w:p w:rsidR="00000000" w:rsidDel="00000000" w:rsidP="00000000" w:rsidRDefault="00000000" w:rsidRPr="00000000" w14:paraId="00000048">
            <w:pPr>
              <w:spacing w:after="0" w:lineRule="auto"/>
              <w:jc w:val="both"/>
              <w:rPr>
                <w:rFonts w:ascii="Arial" w:cs="Arial" w:eastAsia="Arial" w:hAnsi="Arial"/>
                <w:sz w:val="20"/>
                <w:szCs w:val="20"/>
              </w:rPr>
            </w:pPr>
            <w:hyperlink r:id="rId9">
              <w:r w:rsidDel="00000000" w:rsidR="00000000" w:rsidRPr="00000000">
                <w:rPr>
                  <w:rFonts w:ascii="Arial" w:cs="Arial" w:eastAsia="Arial" w:hAnsi="Arial"/>
                  <w:color w:val="1155cc"/>
                  <w:sz w:val="20"/>
                  <w:szCs w:val="20"/>
                  <w:u w:val="single"/>
                  <w:rtl w:val="0"/>
                </w:rPr>
                <w:t xml:space="preserve">http://siat.belem.pa.gov.br:8081/cadastro/pages/imobiliario/externo/imovelConsultaExterna.jsf</w:t>
              </w:r>
            </w:hyperlink>
            <w:r w:rsidDel="00000000" w:rsidR="00000000" w:rsidRPr="00000000">
              <w:rPr>
                <w:rFonts w:ascii="Arial" w:cs="Arial" w:eastAsia="Arial" w:hAnsi="Arial"/>
                <w:sz w:val="20"/>
                <w:szCs w:val="20"/>
                <w:rtl w:val="0"/>
              </w:rPr>
              <w:t xml:space="preserve">. Caso seja necessária a averbação de alguma informação do imóvel, poderão ser solicitados documentos complementares, conforme o caso.</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49">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 Documentos ou certidões dos registros anteriores do imóvel que indiquem a natureza do </w:t>
            </w:r>
            <w:r w:rsidDel="00000000" w:rsidR="00000000" w:rsidRPr="00000000">
              <w:rPr>
                <w:rFonts w:ascii="Arial" w:cs="Arial" w:eastAsia="Arial" w:hAnsi="Arial"/>
                <w:b w:val="1"/>
                <w:bCs w:val="1"/>
                <w:sz w:val="20"/>
                <w:szCs w:val="20"/>
                <w:rtl w:val="0"/>
              </w:rPr>
              <w:t xml:space="preserve">domínio</w:t>
            </w:r>
            <w:r w:rsidDel="00000000" w:rsidR="00000000" w:rsidRPr="00000000">
              <w:rPr>
                <w:rFonts w:ascii="Arial" w:cs="Arial" w:eastAsia="Arial" w:hAnsi="Arial"/>
                <w:sz w:val="20"/>
                <w:szCs w:val="20"/>
                <w:rtl w:val="0"/>
              </w:rPr>
              <w:t xml:space="preserve">, quando houver.</w:t>
            </w:r>
          </w:p>
          <w:p w:rsidR="00000000" w:rsidDel="00000000" w:rsidP="00000000" w:rsidRDefault="00000000" w:rsidRPr="00000000" w14:paraId="0000004A">
            <w:pPr>
              <w:spacing w:after="0" w:lineRule="auto"/>
              <w:jc w:val="both"/>
              <w:rPr>
                <w:rFonts w:ascii="Arial" w:cs="Arial" w:eastAsia="Arial" w:hAnsi="Arial"/>
                <w:i w:val="1"/>
                <w:iCs w:val="1"/>
                <w:sz w:val="16"/>
                <w:szCs w:val="16"/>
              </w:rPr>
            </w:pPr>
            <w:r w:rsidDel="00000000" w:rsidR="00000000" w:rsidRPr="00000000">
              <w:rPr>
                <w:rFonts w:ascii="Arial" w:cs="Arial" w:eastAsia="Arial" w:hAnsi="Arial"/>
                <w:i w:val="1"/>
                <w:iCs w:val="1"/>
                <w:sz w:val="16"/>
                <w:szCs w:val="16"/>
                <w:rtl w:val="0"/>
              </w:rPr>
              <w:t xml:space="preserve">Fundamentação: Art. 440-AR do Código Nacional de Normas; Art. 825 e seguintes do Código de Normas do Pará</w:t>
            </w:r>
          </w:p>
          <w:p w:rsidR="00000000" w:rsidDel="00000000" w:rsidP="00000000" w:rsidRDefault="00000000" w:rsidRPr="00000000" w14:paraId="0000004B">
            <w:pPr>
              <w:spacing w:after="0" w:lineRule="auto"/>
              <w:jc w:val="both"/>
              <w:rPr>
                <w:rFonts w:ascii="Arial" w:cs="Arial" w:eastAsia="Arial" w:hAnsi="Arial"/>
                <w:sz w:val="20"/>
                <w:szCs w:val="20"/>
              </w:rPr>
            </w:pPr>
            <w:r w:rsidDel="00000000" w:rsidR="00000000" w:rsidRPr="00000000">
              <w:rPr>
                <w:rtl w:val="0"/>
              </w:rPr>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4C">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Deve-se verificar nos registros anteriores do imóvel se há informação sobre a alodialidade ou tipo de domínio, especialmente quando se tratar de domínio da União (SPU) ou do Município (CODEM).</w:t>
            </w:r>
          </w:p>
          <w:p w:rsidR="00000000" w:rsidDel="00000000" w:rsidP="00000000" w:rsidRDefault="00000000" w:rsidRPr="00000000" w14:paraId="0000004D">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Caso essa informação conste nos registros anteriores, ela deverá ser reproduzida no ato indicando expressamente o tipo de domínio do imóvel.</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4E">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 Certidão do Registro Anterior do imóvel (se houver), contendo a </w:t>
            </w:r>
            <w:r w:rsidDel="00000000" w:rsidR="00000000" w:rsidRPr="00000000">
              <w:rPr>
                <w:rFonts w:ascii="Arial" w:cs="Arial" w:eastAsia="Arial" w:hAnsi="Arial"/>
                <w:b w:val="1"/>
                <w:bCs w:val="1"/>
                <w:sz w:val="20"/>
                <w:szCs w:val="20"/>
                <w:rtl w:val="0"/>
              </w:rPr>
              <w:t xml:space="preserve">descrição completa e atualizada</w:t>
            </w:r>
            <w:r w:rsidDel="00000000" w:rsidR="00000000" w:rsidRPr="00000000">
              <w:rPr>
                <w:rFonts w:ascii="Arial" w:cs="Arial" w:eastAsia="Arial" w:hAnsi="Arial"/>
                <w:sz w:val="20"/>
                <w:szCs w:val="20"/>
                <w:rtl w:val="0"/>
              </w:rPr>
              <w:t xml:space="preserve">.</w:t>
            </w:r>
          </w:p>
          <w:p w:rsidR="00000000" w:rsidDel="00000000" w:rsidP="00000000" w:rsidRDefault="00000000" w:rsidRPr="00000000" w14:paraId="0000004F">
            <w:pPr>
              <w:spacing w:after="0" w:lineRule="auto"/>
              <w:jc w:val="both"/>
              <w:rPr>
                <w:rFonts w:ascii="Arial" w:cs="Arial" w:eastAsia="Arial" w:hAnsi="Arial"/>
                <w:sz w:val="20"/>
                <w:szCs w:val="20"/>
              </w:rPr>
            </w:pPr>
            <w:r w:rsidDel="00000000" w:rsidR="00000000" w:rsidRPr="00000000">
              <w:rPr>
                <w:rFonts w:ascii="Arial" w:cs="Arial" w:eastAsia="Arial" w:hAnsi="Arial"/>
                <w:i w:val="1"/>
                <w:iCs w:val="1"/>
                <w:sz w:val="16"/>
                <w:szCs w:val="16"/>
                <w:rtl w:val="0"/>
              </w:rPr>
              <w:t xml:space="preserve">Fundamentação: Art. 176 da Lei 6.015/73 c/c Art. 825 e seguintes do Código de Normas do Pará</w:t>
            </w:r>
            <w:r w:rsidDel="00000000" w:rsidR="00000000" w:rsidRPr="00000000">
              <w:rPr>
                <w:rtl w:val="0"/>
              </w:rPr>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50">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É necessário que o imóvel esteja especializado objetivamente no registro anterior, ou seja, que a certidão apresente a descrição completa do bem.</w:t>
            </w:r>
          </w:p>
          <w:p w:rsidR="00000000" w:rsidDel="00000000" w:rsidP="00000000" w:rsidRDefault="00000000" w:rsidRPr="00000000" w14:paraId="00000051">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a) Se o imóvel for urbano:</w:t>
            </w:r>
          </w:p>
          <w:p w:rsidR="00000000" w:rsidDel="00000000" w:rsidP="00000000" w:rsidRDefault="00000000" w:rsidRPr="00000000" w14:paraId="00000052">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A certidão deve conter, sempre que possível: características e confrontações, localização, área, medidas perimetrais, logradouro, número de designação e inscrição de IPTU, se houver.</w:t>
            </w:r>
          </w:p>
          <w:p w:rsidR="00000000" w:rsidDel="00000000" w:rsidP="00000000" w:rsidRDefault="00000000" w:rsidRPr="00000000" w14:paraId="00000053">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b) Se o imóvel for rural:</w:t>
            </w:r>
          </w:p>
          <w:p w:rsidR="00000000" w:rsidDel="00000000" w:rsidP="00000000" w:rsidRDefault="00000000" w:rsidRPr="00000000" w14:paraId="00000054">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A certidão deve indicar o código do imóvel, os dados constantes do CCIR, a denominação do imóvel rural, bem como suas características, confrontações, localização e área.</w:t>
            </w:r>
          </w:p>
          <w:p w:rsidR="00000000" w:rsidDel="00000000" w:rsidP="00000000" w:rsidRDefault="00000000" w:rsidRPr="00000000" w14:paraId="00000055">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Se o imóvel urbano não estiver especializado objetivamente no registro anterior, o cartório poderá solicitar, por nota de exigência, a apresentação de material técnico (planta, memorial descritivo e ART/RRT) para a correta individualização do imóvel, conforme o checklist de </w:t>
            </w:r>
            <w:r w:rsidDel="00000000" w:rsidR="00000000" w:rsidRPr="00000000">
              <w:rPr>
                <w:rFonts w:ascii="Arial" w:cs="Arial" w:eastAsia="Arial" w:hAnsi="Arial"/>
                <w:b w:val="1"/>
                <w:bCs w:val="1"/>
                <w:sz w:val="20"/>
                <w:szCs w:val="20"/>
                <w:rtl w:val="0"/>
              </w:rPr>
              <w:t xml:space="preserve">averbação de descrição do imóvel,</w:t>
            </w:r>
            <w:r w:rsidDel="00000000" w:rsidR="00000000" w:rsidRPr="00000000">
              <w:rPr>
                <w:rFonts w:ascii="Arial" w:cs="Arial" w:eastAsia="Arial" w:hAnsi="Arial"/>
                <w:sz w:val="20"/>
                <w:szCs w:val="20"/>
                <w:rtl w:val="0"/>
              </w:rPr>
              <w:t xml:space="preserve"> com fundamento no art. 213, inciso I, alíneas b, c, d, e, f da Lei nº 6.015/1973, combinado com o art. 440-AQ do Código Nacional de Normas.</w:t>
            </w:r>
          </w:p>
          <w:p w:rsidR="00000000" w:rsidDel="00000000" w:rsidP="00000000" w:rsidRDefault="00000000" w:rsidRPr="00000000" w14:paraId="00000056">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Se o imóvel for </w:t>
            </w:r>
            <w:r w:rsidDel="00000000" w:rsidR="00000000" w:rsidRPr="00000000">
              <w:rPr>
                <w:rFonts w:ascii="Arial" w:cs="Arial" w:eastAsia="Arial" w:hAnsi="Arial"/>
                <w:b w:val="1"/>
                <w:bCs w:val="1"/>
                <w:sz w:val="20"/>
                <w:szCs w:val="20"/>
                <w:rtl w:val="0"/>
              </w:rPr>
              <w:t xml:space="preserve">unidade autônoma de empreendimento</w:t>
            </w:r>
            <w:r w:rsidDel="00000000" w:rsidR="00000000" w:rsidRPr="00000000">
              <w:rPr>
                <w:rFonts w:ascii="Arial" w:cs="Arial" w:eastAsia="Arial" w:hAnsi="Arial"/>
                <w:sz w:val="20"/>
                <w:szCs w:val="20"/>
                <w:rtl w:val="0"/>
              </w:rPr>
              <w:t xml:space="preserve"> vertical, horizontal ou loteamento, deverá ser verificado o registro anterior (matrícula matriz), a fim de extrair de lá as características objetivas do imóvel.</w:t>
            </w:r>
          </w:p>
          <w:p w:rsidR="00000000" w:rsidDel="00000000" w:rsidP="00000000" w:rsidRDefault="00000000" w:rsidRPr="00000000" w14:paraId="00000057">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Caso no registro anterior não constem as características objetivas obrigatórias, poderá ser solicitado, por nota de exigência, a apresentação de material técnico (planta, memorial descritivo e ART/RRT), bem como Laudo de Vistoria, quando não houver averbação de construção na matrícula matriz ou na matrícula da unidade autônoma.</w:t>
            </w:r>
          </w:p>
          <w:p w:rsidR="00000000" w:rsidDel="00000000" w:rsidP="00000000" w:rsidRDefault="00000000" w:rsidRPr="00000000" w14:paraId="00000058">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Nesses casos, poderá ser utilizado o checklist de </w:t>
            </w:r>
            <w:r w:rsidDel="00000000" w:rsidR="00000000" w:rsidRPr="00000000">
              <w:rPr>
                <w:rFonts w:ascii="Arial" w:cs="Arial" w:eastAsia="Arial" w:hAnsi="Arial"/>
                <w:b w:val="1"/>
                <w:bCs w:val="1"/>
                <w:sz w:val="20"/>
                <w:szCs w:val="20"/>
                <w:rtl w:val="0"/>
              </w:rPr>
              <w:t xml:space="preserve">convalidação de construção (</w:t>
            </w:r>
            <w:r w:rsidDel="00000000" w:rsidR="00000000" w:rsidRPr="00000000">
              <w:rPr>
                <w:rFonts w:ascii="Arial" w:cs="Arial" w:eastAsia="Arial" w:hAnsi="Arial"/>
                <w:sz w:val="20"/>
                <w:szCs w:val="20"/>
                <w:rtl w:val="0"/>
              </w:rPr>
              <w:t xml:space="preserve">quando não houver averbação de construção) ou o checklist de </w:t>
            </w:r>
            <w:r w:rsidDel="00000000" w:rsidR="00000000" w:rsidRPr="00000000">
              <w:rPr>
                <w:rFonts w:ascii="Arial" w:cs="Arial" w:eastAsia="Arial" w:hAnsi="Arial"/>
                <w:b w:val="1"/>
                <w:bCs w:val="1"/>
                <w:sz w:val="20"/>
                <w:szCs w:val="20"/>
                <w:rtl w:val="0"/>
              </w:rPr>
              <w:t xml:space="preserve">averbação de descrição do imóvel</w:t>
            </w:r>
            <w:r w:rsidDel="00000000" w:rsidR="00000000" w:rsidRPr="00000000">
              <w:rPr>
                <w:rFonts w:ascii="Arial" w:cs="Arial" w:eastAsia="Arial" w:hAnsi="Arial"/>
                <w:sz w:val="20"/>
                <w:szCs w:val="20"/>
                <w:rtl w:val="0"/>
              </w:rPr>
              <w:t xml:space="preserve">, conforme a situação verificada no registro.</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59">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 SOCIEDADE LTDA: Contrato Social ou Alteração Contratual em que ocorreu a transmissão do imóvel à sociedade, registrado na Junta Comercial competente. </w:t>
            </w:r>
          </w:p>
          <w:p w:rsidR="00000000" w:rsidDel="00000000" w:rsidP="00000000" w:rsidRDefault="00000000" w:rsidRPr="00000000" w14:paraId="0000005A">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SOCIEDADE S/A: Estatuto Social ou Ata da Assembleia em que ocorreu a transmissão do imóvel à sociedade, registrado na Junta Comercial competente. </w:t>
            </w:r>
          </w:p>
          <w:p w:rsidR="00000000" w:rsidDel="00000000" w:rsidP="00000000" w:rsidRDefault="00000000" w:rsidRPr="00000000" w14:paraId="0000005B">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Protocolo e justificação da Cisão, Fusão, Incorporação, registrado na Junta Comercial competente. </w:t>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5C">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Os documentos devem ser apresentados em sua </w:t>
            </w:r>
            <w:r w:rsidDel="00000000" w:rsidR="00000000" w:rsidRPr="00000000">
              <w:rPr>
                <w:rFonts w:ascii="Arial" w:cs="Arial" w:eastAsia="Arial" w:hAnsi="Arial"/>
                <w:b w:val="1"/>
                <w:bCs w:val="1"/>
                <w:sz w:val="20"/>
                <w:szCs w:val="20"/>
                <w:rtl w:val="0"/>
              </w:rPr>
              <w:t xml:space="preserve">via original</w:t>
            </w:r>
            <w:r w:rsidDel="00000000" w:rsidR="00000000" w:rsidRPr="00000000">
              <w:rPr>
                <w:rFonts w:ascii="Arial" w:cs="Arial" w:eastAsia="Arial" w:hAnsi="Arial"/>
                <w:sz w:val="20"/>
                <w:szCs w:val="20"/>
                <w:rtl w:val="0"/>
              </w:rPr>
              <w:t xml:space="preserve"> ou certidão de inteiro teor (dentro do prazo de validade).</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5D">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 Laudo de avaliação do patrimônio</w:t>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5E">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Assinado por 3 (três) peritos avaliadores ou por empresa especializada, registrado na Junta Comercial competente.</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5F">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 Certidão simplificada das sociedades envolvidas no negócio jurídico</w:t>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60">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Expedida há menos de 90 dias, pela Junta Comercial competente.</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61">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 Certidão de débitos de tributos federais e a dívida ativa da união, dentro do prazo de validade, expedida pela secretaria da receita federal</w:t>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62">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A certidão pode ser dispensada desde que a sociedade explore exclusivamente atividade de compra e venda de imóveis, locação, desmembramento ou loteamento de terrenos, incorporação imobiliária ou construção de imóveis destinados à venda, e que o imóvel objeto da transação esteja contabilmente lançado no ativo circulante e não conste, nem tenha constado, do ativo permanente da empresa.</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63">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 Declaração de valor real ou de mercado do imóvel</w:t>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64">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Somente quando o valor declarado esteja em dissonância com o valor real ou de mercado dos imóveis.</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65">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 Guia do imposto de transmissão de bens imóveis (ITBI)</w:t>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66">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Quitada ou isenta, expedida pelo município que o imóvel está localizado.</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67">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 CCIR/INCRA (Certificado de Cadastro de Imóvel Rural), ITR (Imposto Territorial Rural) e Recibo de Inscrição no Cadastro Ambiental Rural (CAR)</w:t>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68">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Apresentar se o imóvel for rural.</w:t>
            </w:r>
          </w:p>
        </w:tc>
      </w:tr>
    </w:tbl>
    <w:p w:rsidR="00000000" w:rsidDel="00000000" w:rsidP="00000000" w:rsidRDefault="00000000" w:rsidRPr="00000000" w14:paraId="00000069">
      <w:pPr>
        <w:jc w:val="both"/>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Observações complementares</w:t>
      </w:r>
      <w:r w:rsidDel="00000000" w:rsidR="00000000" w:rsidRPr="00000000">
        <w:rPr>
          <w:rFonts w:ascii="Arial" w:cs="Arial" w:eastAsia="Arial" w:hAnsi="Arial"/>
          <w:sz w:val="20"/>
          <w:szCs w:val="20"/>
          <w:rtl w:val="0"/>
        </w:rPr>
        <w:t xml:space="preserve">: </w:t>
      </w:r>
    </w:p>
    <w:p w:rsidR="00000000" w:rsidDel="00000000" w:rsidP="00000000" w:rsidRDefault="00000000" w:rsidRPr="00000000" w14:paraId="0000006A">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Após a análise da documentação apresentada, o registrador poderá solicitar documentos complementares, caso necessário, para a correta qualificação do pedido, ou seja, outros documentos poderão ser solicitados após a análise do caso concreto para a correta qualificação do título e especialização da matrícula, nos termos da legislação vigente.</w:t>
      </w:r>
    </w:p>
    <w:p w:rsidR="00000000" w:rsidDel="00000000" w:rsidP="00000000" w:rsidRDefault="00000000" w:rsidRPr="00000000" w14:paraId="0000006B">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Nos termos do art. 205 da Lei nº 6.015/73, caso as exigências não sejam atendidas no prazo de 20 dias do protocolo do Título, cessarão automaticamente os efeitos da prenotação.</w:t>
      </w:r>
    </w:p>
    <w:p w:rsidR="00000000" w:rsidDel="00000000" w:rsidP="00000000" w:rsidRDefault="00000000" w:rsidRPr="00000000" w14:paraId="0000006C">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Nos termos do art. 198 da Lei nº 6.015/73, se o interessado não concordar com a exigência ou não puder cumpri-la, poderá requerer que o título seja encaminhado ao juízo competente, acompanhado da declaração de dúvida, para que a questão seja analisada e decidida judicialmente.</w:t>
      </w:r>
    </w:p>
    <w:p w:rsidR="00000000" w:rsidDel="00000000" w:rsidP="00000000" w:rsidRDefault="00000000" w:rsidRPr="00000000" w14:paraId="0000006D">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Sempre é verificado se existe outra prenotação vinculada à matrícula objeto do presente requerimento. Caso haja prenotação anterior, deverá analisar se o título ou procedimento já prenotado impede o registro do ato solicitado ou, não havendo impedimento, qual ato deve ser registrado primeiro, observando-se a ordem de prioridade. Além disso, se for identificada divergência entre as matrículas indicadas no requerimento e aquelas constantes na prenotação lançada no sistema, deverá ser realizada a correção da prenotação, com a devida anotação manuscrita no protocolo. Fundamentação: arts. 11, 12, 174, 182, 186 e 190 da Lei nº 6.015/1973 (Lei de Registros Públicos).</w:t>
      </w:r>
    </w:p>
    <w:p w:rsidR="00000000" w:rsidDel="00000000" w:rsidP="00000000" w:rsidRDefault="00000000" w:rsidRPr="00000000" w14:paraId="0000006E">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É realizada consulta à Central Nacional de Indisponibilidade de Bens para verificar se há indisponibilidade de bens em nome dos proprietários. Caso exista restrição, ela será prenotada e averbada na matrícula ou transcrição do imóvel, conforme as normas da Lei nº 6.015/1973 e do Código Nacional de Normas (ver Provimento CN nº 217, de 9.3.2026 e Art. 320-I, § 2º, do Código Nacional de Normas, art. 169, I, c/c art. 176, § 1º, I da Lei nº 6.015/1973).</w:t>
      </w:r>
    </w:p>
    <w:p w:rsidR="00000000" w:rsidDel="00000000" w:rsidP="00000000" w:rsidRDefault="00000000" w:rsidRPr="00000000" w14:paraId="0000006F">
      <w:pPr>
        <w:spacing w:after="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ACESSE OS SITES OFICIAIS PARA VERIFICAR ENDEREÇO, E-MAIL, TELEFONE E MAIS INFORMAÇÕES:</w:t>
      </w:r>
    </w:p>
    <w:sdt>
      <w:sdtPr>
        <w:lock w:val="contentLocked"/>
        <w:id w:val="634156054"/>
        <w:tag w:val="goog_rdk_0"/>
      </w:sdtPr>
      <w:sdtContent>
        <w:tbl>
          <w:tblPr>
            <w:tblStyle w:val="Table3"/>
            <w:tblW w:w="111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405"/>
            <w:gridCol w:w="4755"/>
            <w:tblGridChange w:id="0">
              <w:tblGrid>
                <w:gridCol w:w="6405"/>
                <w:gridCol w:w="4755"/>
              </w:tblGrid>
            </w:tblGridChange>
          </w:tblGrid>
          <w:tr>
            <w:trPr>
              <w:cantSplit w:val="1"/>
              <w:trHeight w:val="180" w:hRule="atLeast"/>
              <w:tblHeader w:val="0"/>
            </w:trPr>
            <w:tc>
              <w:tcPr>
                <w:shd w:fill="auto" w:val="clear"/>
                <w:tcMar>
                  <w:top w:w="0.0" w:type="dxa"/>
                  <w:left w:w="0.0" w:type="dxa"/>
                  <w:bottom w:w="0.0" w:type="dxa"/>
                  <w:right w:w="0.0" w:type="dxa"/>
                </w:tcMar>
                <w:vAlign w:val="center"/>
              </w:tcPr>
              <w:p w:rsidR="00000000" w:rsidDel="00000000" w:rsidP="00000000" w:rsidRDefault="00000000" w:rsidRPr="00000000" w14:paraId="00000070">
                <w:pPr>
                  <w:widowControl w:val="0"/>
                  <w:spacing w:after="0" w:line="24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Local</w:t>
                </w:r>
              </w:p>
            </w:tc>
            <w:tc>
              <w:tcPr>
                <w:shd w:fill="auto" w:val="clear"/>
                <w:tcMar>
                  <w:top w:w="0.0" w:type="dxa"/>
                  <w:left w:w="0.0" w:type="dxa"/>
                  <w:bottom w:w="0.0" w:type="dxa"/>
                  <w:right w:w="0.0" w:type="dxa"/>
                </w:tcMar>
                <w:vAlign w:val="center"/>
              </w:tcPr>
              <w:p w:rsidR="00000000" w:rsidDel="00000000" w:rsidP="00000000" w:rsidRDefault="00000000" w:rsidRPr="00000000" w14:paraId="00000071">
                <w:pPr>
                  <w:widowControl w:val="0"/>
                  <w:spacing w:after="0" w:line="24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Site Oficial</w:t>
                </w:r>
              </w:p>
            </w:tc>
          </w:tr>
          <w:tr>
            <w:trPr>
              <w:cantSplit w:val="1"/>
              <w:tblHeader w:val="0"/>
            </w:trPr>
            <w:tc>
              <w:tcPr>
                <w:shd w:fill="auto" w:val="clear"/>
                <w:tcMar>
                  <w:top w:w="0.0" w:type="dxa"/>
                  <w:left w:w="0.0" w:type="dxa"/>
                  <w:bottom w:w="0.0" w:type="dxa"/>
                  <w:right w:w="0.0" w:type="dxa"/>
                </w:tcMar>
                <w:vAlign w:val="center"/>
              </w:tcPr>
              <w:p w:rsidR="00000000" w:rsidDel="00000000" w:rsidP="00000000" w:rsidRDefault="00000000" w:rsidRPr="00000000" w14:paraId="00000072">
                <w:pPr>
                  <w:spacing w:after="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ONR - RI DIGITAL - Operador Nacional do Sistema de Registro Eletrônico de Imóveis (Plataforma Oficial)</w:t>
                </w:r>
              </w:p>
            </w:tc>
            <w:tc>
              <w:tcPr>
                <w:shd w:fill="auto" w:val="clear"/>
                <w:tcMar>
                  <w:top w:w="0.0" w:type="dxa"/>
                  <w:left w:w="0.0" w:type="dxa"/>
                  <w:bottom w:w="0.0" w:type="dxa"/>
                  <w:right w:w="0.0" w:type="dxa"/>
                </w:tcMar>
                <w:vAlign w:val="center"/>
              </w:tcPr>
              <w:p w:rsidR="00000000" w:rsidDel="00000000" w:rsidP="00000000" w:rsidRDefault="00000000" w:rsidRPr="00000000" w14:paraId="00000073">
                <w:pPr>
                  <w:widowControl w:val="0"/>
                  <w:spacing w:after="0" w:line="240" w:lineRule="auto"/>
                  <w:jc w:val="center"/>
                  <w:rPr>
                    <w:rFonts w:ascii="Arial" w:cs="Arial" w:eastAsia="Arial" w:hAnsi="Arial"/>
                    <w:b w:val="1"/>
                    <w:bCs w:val="1"/>
                    <w:sz w:val="18"/>
                    <w:szCs w:val="18"/>
                  </w:rPr>
                </w:pPr>
                <w:hyperlink r:id="rId10">
                  <w:r w:rsidDel="00000000" w:rsidR="00000000" w:rsidRPr="00000000">
                    <w:rPr>
                      <w:rFonts w:ascii="Arial" w:cs="Arial" w:eastAsia="Arial" w:hAnsi="Arial"/>
                      <w:b w:val="1"/>
                      <w:bCs w:val="1"/>
                      <w:color w:val="1155cc"/>
                      <w:sz w:val="18"/>
                      <w:szCs w:val="18"/>
                      <w:u w:val="single"/>
                      <w:rtl w:val="0"/>
                    </w:rPr>
                    <w:t xml:space="preserve">https://ridigital.org.br/</w:t>
                  </w:r>
                </w:hyperlink>
                <w:r w:rsidDel="00000000" w:rsidR="00000000" w:rsidRPr="00000000">
                  <w:rPr>
                    <w:rFonts w:ascii="Arial" w:cs="Arial" w:eastAsia="Arial" w:hAnsi="Arial"/>
                    <w:b w:val="1"/>
                    <w:bCs w:val="1"/>
                    <w:sz w:val="18"/>
                    <w:szCs w:val="18"/>
                    <w:rtl w:val="0"/>
                  </w:rPr>
                  <w:t xml:space="preserve"> </w:t>
                </w:r>
              </w:p>
            </w:tc>
          </w:tr>
          <w:tr>
            <w:trPr>
              <w:cantSplit w:val="1"/>
              <w:tblHeader w:val="0"/>
            </w:trPr>
            <w:tc>
              <w:tcPr>
                <w:shd w:fill="auto" w:val="clear"/>
                <w:tcMar>
                  <w:top w:w="0.0" w:type="dxa"/>
                  <w:left w:w="0.0" w:type="dxa"/>
                  <w:bottom w:w="0.0" w:type="dxa"/>
                  <w:right w:w="0.0" w:type="dxa"/>
                </w:tcMar>
                <w:vAlign w:val="center"/>
              </w:tcPr>
              <w:p w:rsidR="00000000" w:rsidDel="00000000" w:rsidP="00000000" w:rsidRDefault="00000000" w:rsidRPr="00000000" w14:paraId="00000074">
                <w:pPr>
                  <w:spacing w:after="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SEFIN - Secretaria Municipal de Finanças de Belém</w:t>
                </w:r>
              </w:p>
            </w:tc>
            <w:tc>
              <w:tcPr>
                <w:shd w:fill="auto" w:val="clear"/>
                <w:tcMar>
                  <w:top w:w="0.0" w:type="dxa"/>
                  <w:left w:w="0.0" w:type="dxa"/>
                  <w:bottom w:w="0.0" w:type="dxa"/>
                  <w:right w:w="0.0" w:type="dxa"/>
                </w:tcMar>
                <w:vAlign w:val="center"/>
              </w:tcPr>
              <w:p w:rsidR="00000000" w:rsidDel="00000000" w:rsidP="00000000" w:rsidRDefault="00000000" w:rsidRPr="00000000" w14:paraId="00000075">
                <w:pPr>
                  <w:widowControl w:val="0"/>
                  <w:spacing w:after="0" w:line="240" w:lineRule="auto"/>
                  <w:jc w:val="center"/>
                  <w:rPr>
                    <w:rFonts w:ascii="Arial" w:cs="Arial" w:eastAsia="Arial" w:hAnsi="Arial"/>
                    <w:b w:val="1"/>
                    <w:bCs w:val="1"/>
                    <w:sz w:val="18"/>
                    <w:szCs w:val="18"/>
                  </w:rPr>
                </w:pPr>
                <w:hyperlink r:id="rId11">
                  <w:r w:rsidDel="00000000" w:rsidR="00000000" w:rsidRPr="00000000">
                    <w:rPr>
                      <w:rFonts w:ascii="Arial" w:cs="Arial" w:eastAsia="Arial" w:hAnsi="Arial"/>
                      <w:b w:val="1"/>
                      <w:bCs w:val="1"/>
                      <w:color w:val="1155cc"/>
                      <w:sz w:val="18"/>
                      <w:szCs w:val="18"/>
                      <w:u w:val="single"/>
                      <w:rtl w:val="0"/>
                    </w:rPr>
                    <w:t xml:space="preserve">https://financas.belem.pa.gov.br/</w:t>
                  </w:r>
                </w:hyperlink>
                <w:r w:rsidDel="00000000" w:rsidR="00000000" w:rsidRPr="00000000">
                  <w:rPr>
                    <w:rFonts w:ascii="Arial" w:cs="Arial" w:eastAsia="Arial" w:hAnsi="Arial"/>
                    <w:b w:val="1"/>
                    <w:bCs w:val="1"/>
                    <w:sz w:val="18"/>
                    <w:szCs w:val="18"/>
                    <w:rtl w:val="0"/>
                  </w:rPr>
                  <w:t xml:space="preserve"> </w:t>
                </w:r>
              </w:p>
            </w:tc>
          </w:tr>
          <w:tr>
            <w:trPr>
              <w:cantSplit w:val="1"/>
              <w:tblHeader w:val="0"/>
            </w:trPr>
            <w:tc>
              <w:tcPr>
                <w:shd w:fill="auto" w:val="clear"/>
                <w:tcMar>
                  <w:top w:w="0.0" w:type="dxa"/>
                  <w:left w:w="0.0" w:type="dxa"/>
                  <w:bottom w:w="0.0" w:type="dxa"/>
                  <w:right w:w="0.0" w:type="dxa"/>
                </w:tcMar>
                <w:vAlign w:val="center"/>
              </w:tcPr>
              <w:p w:rsidR="00000000" w:rsidDel="00000000" w:rsidP="00000000" w:rsidRDefault="00000000" w:rsidRPr="00000000" w14:paraId="00000076">
                <w:pPr>
                  <w:spacing w:after="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CODEM - Companhia de Desenvolvimento e Administração da Área Metropolitana de Belém</w:t>
                </w:r>
              </w:p>
            </w:tc>
            <w:tc>
              <w:tcPr>
                <w:shd w:fill="auto" w:val="clear"/>
                <w:tcMar>
                  <w:top w:w="0.0" w:type="dxa"/>
                  <w:left w:w="0.0" w:type="dxa"/>
                  <w:bottom w:w="0.0" w:type="dxa"/>
                  <w:right w:w="0.0" w:type="dxa"/>
                </w:tcMar>
                <w:vAlign w:val="center"/>
              </w:tcPr>
              <w:p w:rsidR="00000000" w:rsidDel="00000000" w:rsidP="00000000" w:rsidRDefault="00000000" w:rsidRPr="00000000" w14:paraId="00000077">
                <w:pPr>
                  <w:widowControl w:val="0"/>
                  <w:spacing w:after="0" w:line="240" w:lineRule="auto"/>
                  <w:jc w:val="center"/>
                  <w:rPr>
                    <w:rFonts w:ascii="Arial" w:cs="Arial" w:eastAsia="Arial" w:hAnsi="Arial"/>
                    <w:b w:val="1"/>
                    <w:bCs w:val="1"/>
                    <w:sz w:val="18"/>
                    <w:szCs w:val="18"/>
                  </w:rPr>
                </w:pPr>
                <w:hyperlink r:id="rId12">
                  <w:r w:rsidDel="00000000" w:rsidR="00000000" w:rsidRPr="00000000">
                    <w:rPr>
                      <w:rFonts w:ascii="Arial" w:cs="Arial" w:eastAsia="Arial" w:hAnsi="Arial"/>
                      <w:b w:val="1"/>
                      <w:bCs w:val="1"/>
                      <w:color w:val="1155cc"/>
                      <w:sz w:val="18"/>
                      <w:szCs w:val="18"/>
                      <w:u w:val="single"/>
                      <w:rtl w:val="0"/>
                    </w:rPr>
                    <w:t xml:space="preserve">https://codem.belem.pa.gov.br/</w:t>
                  </w:r>
                </w:hyperlink>
                <w:r w:rsidDel="00000000" w:rsidR="00000000" w:rsidRPr="00000000">
                  <w:rPr>
                    <w:rFonts w:ascii="Arial" w:cs="Arial" w:eastAsia="Arial" w:hAnsi="Arial"/>
                    <w:b w:val="1"/>
                    <w:bCs w:val="1"/>
                    <w:sz w:val="18"/>
                    <w:szCs w:val="18"/>
                    <w:rtl w:val="0"/>
                  </w:rPr>
                  <w:t xml:space="preserve"> </w:t>
                </w:r>
              </w:p>
            </w:tc>
          </w:tr>
          <w:tr>
            <w:trPr>
              <w:cantSplit w:val="1"/>
              <w:tblHeader w:val="0"/>
            </w:trPr>
            <w:tc>
              <w:tcPr>
                <w:shd w:fill="auto" w:val="clear"/>
                <w:tcMar>
                  <w:top w:w="0.0" w:type="dxa"/>
                  <w:left w:w="0.0" w:type="dxa"/>
                  <w:bottom w:w="0.0" w:type="dxa"/>
                  <w:right w:w="0.0" w:type="dxa"/>
                </w:tcMar>
                <w:vAlign w:val="center"/>
              </w:tcPr>
              <w:p w:rsidR="00000000" w:rsidDel="00000000" w:rsidP="00000000" w:rsidRDefault="00000000" w:rsidRPr="00000000" w14:paraId="00000078">
                <w:pPr>
                  <w:spacing w:after="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Sistema de pesquisa de Atos Normativos do Conselho Nacional de Justiça tais como Regimento Interno, Resoluções, Instruções Normativas, Portarias, Provimentos, Recomendações e Enunciados. </w:t>
                </w:r>
              </w:p>
            </w:tc>
            <w:tc>
              <w:tcPr>
                <w:shd w:fill="auto" w:val="clear"/>
                <w:tcMar>
                  <w:top w:w="0.0" w:type="dxa"/>
                  <w:left w:w="0.0" w:type="dxa"/>
                  <w:bottom w:w="0.0" w:type="dxa"/>
                  <w:right w:w="0.0" w:type="dxa"/>
                </w:tcMar>
                <w:vAlign w:val="center"/>
              </w:tcPr>
              <w:p w:rsidR="00000000" w:rsidDel="00000000" w:rsidP="00000000" w:rsidRDefault="00000000" w:rsidRPr="00000000" w14:paraId="00000079">
                <w:pPr>
                  <w:widowControl w:val="0"/>
                  <w:spacing w:after="0" w:line="240" w:lineRule="auto"/>
                  <w:jc w:val="center"/>
                  <w:rPr>
                    <w:rFonts w:ascii="Arial" w:cs="Arial" w:eastAsia="Arial" w:hAnsi="Arial"/>
                    <w:b w:val="1"/>
                    <w:bCs w:val="1"/>
                    <w:sz w:val="18"/>
                    <w:szCs w:val="18"/>
                  </w:rPr>
                </w:pPr>
                <w:hyperlink r:id="rId13">
                  <w:r w:rsidDel="00000000" w:rsidR="00000000" w:rsidRPr="00000000">
                    <w:rPr>
                      <w:rFonts w:ascii="Arial" w:cs="Arial" w:eastAsia="Arial" w:hAnsi="Arial"/>
                      <w:b w:val="1"/>
                      <w:bCs w:val="1"/>
                      <w:color w:val="1155cc"/>
                      <w:sz w:val="18"/>
                      <w:szCs w:val="18"/>
                      <w:u w:val="single"/>
                      <w:rtl w:val="0"/>
                    </w:rPr>
                    <w:t xml:space="preserve">https://www.cnj.jus.br/atos_normativos/</w:t>
                  </w:r>
                </w:hyperlink>
                <w:r w:rsidDel="00000000" w:rsidR="00000000" w:rsidRPr="00000000">
                  <w:rPr>
                    <w:rFonts w:ascii="Arial" w:cs="Arial" w:eastAsia="Arial" w:hAnsi="Arial"/>
                    <w:b w:val="1"/>
                    <w:bCs w:val="1"/>
                    <w:sz w:val="18"/>
                    <w:szCs w:val="18"/>
                    <w:rtl w:val="0"/>
                  </w:rPr>
                  <w:t xml:space="preserve"> </w:t>
                </w:r>
              </w:p>
            </w:tc>
          </w:tr>
          <w:tr>
            <w:trPr>
              <w:cantSplit w:val="1"/>
              <w:tblHeader w:val="0"/>
            </w:trPr>
            <w:tc>
              <w:tcPr>
                <w:shd w:fill="auto" w:val="clear"/>
                <w:tcMar>
                  <w:top w:w="0.0" w:type="dxa"/>
                  <w:left w:w="0.0" w:type="dxa"/>
                  <w:bottom w:w="0.0" w:type="dxa"/>
                  <w:right w:w="0.0" w:type="dxa"/>
                </w:tcMar>
                <w:vAlign w:val="center"/>
              </w:tcPr>
              <w:p w:rsidR="00000000" w:rsidDel="00000000" w:rsidP="00000000" w:rsidRDefault="00000000" w:rsidRPr="00000000" w14:paraId="0000007A">
                <w:pPr>
                  <w:spacing w:after="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ANOREG/PA - Associação dos Notários e Registradores</w:t>
                </w:r>
              </w:p>
            </w:tc>
            <w:tc>
              <w:tcPr>
                <w:shd w:fill="auto" w:val="clear"/>
                <w:tcMar>
                  <w:top w:w="0.0" w:type="dxa"/>
                  <w:left w:w="0.0" w:type="dxa"/>
                  <w:bottom w:w="0.0" w:type="dxa"/>
                  <w:right w:w="0.0" w:type="dxa"/>
                </w:tcMar>
                <w:vAlign w:val="center"/>
              </w:tcPr>
              <w:p w:rsidR="00000000" w:rsidDel="00000000" w:rsidP="00000000" w:rsidRDefault="00000000" w:rsidRPr="00000000" w14:paraId="0000007B">
                <w:pPr>
                  <w:widowControl w:val="0"/>
                  <w:spacing w:after="0" w:line="240" w:lineRule="auto"/>
                  <w:jc w:val="center"/>
                  <w:rPr>
                    <w:rFonts w:ascii="Arial" w:cs="Arial" w:eastAsia="Arial" w:hAnsi="Arial"/>
                    <w:b w:val="1"/>
                    <w:bCs w:val="1"/>
                    <w:sz w:val="18"/>
                    <w:szCs w:val="18"/>
                  </w:rPr>
                </w:pPr>
                <w:hyperlink r:id="rId14">
                  <w:r w:rsidDel="00000000" w:rsidR="00000000" w:rsidRPr="00000000">
                    <w:rPr>
                      <w:rFonts w:ascii="Arial" w:cs="Arial" w:eastAsia="Arial" w:hAnsi="Arial"/>
                      <w:b w:val="1"/>
                      <w:bCs w:val="1"/>
                      <w:color w:val="1155cc"/>
                      <w:sz w:val="18"/>
                      <w:szCs w:val="18"/>
                      <w:u w:val="single"/>
                      <w:rtl w:val="0"/>
                    </w:rPr>
                    <w:t xml:space="preserve">https://cartoriosdopara.com.br/</w:t>
                  </w:r>
                </w:hyperlink>
                <w:r w:rsidDel="00000000" w:rsidR="00000000" w:rsidRPr="00000000">
                  <w:rPr>
                    <w:rFonts w:ascii="Arial" w:cs="Arial" w:eastAsia="Arial" w:hAnsi="Arial"/>
                    <w:b w:val="1"/>
                    <w:bCs w:val="1"/>
                    <w:sz w:val="18"/>
                    <w:szCs w:val="18"/>
                    <w:rtl w:val="0"/>
                  </w:rPr>
                  <w:t xml:space="preserve"> </w:t>
                </w:r>
              </w:p>
            </w:tc>
          </w:tr>
          <w:tr>
            <w:trPr>
              <w:cantSplit w:val="1"/>
              <w:tblHeader w:val="0"/>
            </w:trPr>
            <w:tc>
              <w:tcPr>
                <w:shd w:fill="auto" w:val="clear"/>
                <w:tcMar>
                  <w:top w:w="0.0" w:type="dxa"/>
                  <w:left w:w="0.0" w:type="dxa"/>
                  <w:bottom w:w="0.0" w:type="dxa"/>
                  <w:right w:w="0.0" w:type="dxa"/>
                </w:tcMar>
                <w:vAlign w:val="center"/>
              </w:tcPr>
              <w:p w:rsidR="00000000" w:rsidDel="00000000" w:rsidP="00000000" w:rsidRDefault="00000000" w:rsidRPr="00000000" w14:paraId="0000007C">
                <w:pPr>
                  <w:spacing w:after="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Lei Estadual 10.257/23: Tabelas de emolumentos/valores dos Serviços Notariais e de Registros 2026</w:t>
                </w:r>
              </w:p>
            </w:tc>
            <w:tc>
              <w:tcPr>
                <w:shd w:fill="auto" w:val="clear"/>
                <w:tcMar>
                  <w:top w:w="0.0" w:type="dxa"/>
                  <w:left w:w="0.0" w:type="dxa"/>
                  <w:bottom w:w="0.0" w:type="dxa"/>
                  <w:right w:w="0.0" w:type="dxa"/>
                </w:tcMar>
                <w:vAlign w:val="center"/>
              </w:tcPr>
              <w:p w:rsidR="00000000" w:rsidDel="00000000" w:rsidP="00000000" w:rsidRDefault="00000000" w:rsidRPr="00000000" w14:paraId="0000007D">
                <w:pPr>
                  <w:widowControl w:val="0"/>
                  <w:spacing w:after="0" w:line="240" w:lineRule="auto"/>
                  <w:jc w:val="center"/>
                  <w:rPr>
                    <w:rFonts w:ascii="Arial" w:cs="Arial" w:eastAsia="Arial" w:hAnsi="Arial"/>
                    <w:b w:val="1"/>
                    <w:bCs w:val="1"/>
                    <w:sz w:val="18"/>
                    <w:szCs w:val="18"/>
                  </w:rPr>
                </w:pPr>
                <w:hyperlink r:id="rId15">
                  <w:r w:rsidDel="00000000" w:rsidR="00000000" w:rsidRPr="00000000">
                    <w:rPr>
                      <w:rFonts w:ascii="Arial" w:cs="Arial" w:eastAsia="Arial" w:hAnsi="Arial"/>
                      <w:b w:val="1"/>
                      <w:bCs w:val="1"/>
                      <w:color w:val="1155cc"/>
                      <w:sz w:val="18"/>
                      <w:szCs w:val="18"/>
                      <w:u w:val="single"/>
                      <w:rtl w:val="0"/>
                    </w:rPr>
                    <w:t xml:space="preserve">https://cartoriosdopara.com.br/emolumentos-geral/</w:t>
                  </w:r>
                </w:hyperlink>
                <w:r w:rsidDel="00000000" w:rsidR="00000000" w:rsidRPr="00000000">
                  <w:rPr>
                    <w:rFonts w:ascii="Arial" w:cs="Arial" w:eastAsia="Arial" w:hAnsi="Arial"/>
                    <w:b w:val="1"/>
                    <w:bCs w:val="1"/>
                    <w:sz w:val="18"/>
                    <w:szCs w:val="18"/>
                    <w:rtl w:val="0"/>
                  </w:rPr>
                  <w:t xml:space="preserve"> </w:t>
                </w:r>
              </w:p>
            </w:tc>
          </w:tr>
          <w:tr>
            <w:trPr>
              <w:cantSplit w:val="1"/>
              <w:tblHeader w:val="0"/>
            </w:trPr>
            <w:tc>
              <w:tcPr>
                <w:shd w:fill="auto" w:val="clear"/>
                <w:tcMar>
                  <w:top w:w="0.0" w:type="dxa"/>
                  <w:left w:w="0.0" w:type="dxa"/>
                  <w:bottom w:w="0.0" w:type="dxa"/>
                  <w:right w:w="0.0" w:type="dxa"/>
                </w:tcMar>
                <w:vAlign w:val="center"/>
              </w:tcPr>
              <w:p w:rsidR="00000000" w:rsidDel="00000000" w:rsidP="00000000" w:rsidRDefault="00000000" w:rsidRPr="00000000" w14:paraId="0000007E">
                <w:pPr>
                  <w:keepLines w:val="1"/>
                  <w:spacing w:after="0" w:line="24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Para mais informações </w:t>
                </w:r>
              </w:p>
              <w:p w:rsidR="00000000" w:rsidDel="00000000" w:rsidP="00000000" w:rsidRDefault="00000000" w:rsidRPr="00000000" w14:paraId="0000007F">
                <w:pPr>
                  <w:keepLines w:val="1"/>
                  <w:spacing w:after="0" w:line="24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aponte a câmera do seu celular e acesse o site do </w:t>
                </w:r>
              </w:p>
              <w:p w:rsidR="00000000" w:rsidDel="00000000" w:rsidP="00000000" w:rsidRDefault="00000000" w:rsidRPr="00000000" w14:paraId="00000080">
                <w:pPr>
                  <w:keepLines w:val="1"/>
                  <w:spacing w:after="0" w:line="24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2º Ofício de Registro de Imóveis de Belém-PA:</w:t>
                </w:r>
              </w:p>
            </w:tc>
            <w:tc>
              <w:tcPr>
                <w:shd w:fill="auto" w:val="clear"/>
                <w:tcMar>
                  <w:top w:w="0.0" w:type="dxa"/>
                  <w:left w:w="0.0" w:type="dxa"/>
                  <w:bottom w:w="0.0" w:type="dxa"/>
                  <w:right w:w="0.0" w:type="dxa"/>
                </w:tcMar>
                <w:vAlign w:val="center"/>
              </w:tcPr>
              <w:p w:rsidR="00000000" w:rsidDel="00000000" w:rsidP="00000000" w:rsidRDefault="00000000" w:rsidRPr="00000000" w14:paraId="00000081">
                <w:pPr>
                  <w:keepLines w:val="1"/>
                  <w:spacing w:after="0" w:line="24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20"/>
                    <w:szCs w:val="20"/>
                  </w:rPr>
                  <w:drawing>
                    <wp:inline distB="114300" distT="114300" distL="114300" distR="114300">
                      <wp:extent cx="782513" cy="790664"/>
                      <wp:effectExtent b="0" l="0" r="0" t="0"/>
                      <wp:docPr id="16" name="image2.png"/>
                      <a:graphic>
                        <a:graphicData uri="http://schemas.openxmlformats.org/drawingml/2006/picture">
                          <pic:pic>
                            <pic:nvPicPr>
                              <pic:cNvPr id="0" name="image2.png"/>
                              <pic:cNvPicPr preferRelativeResize="0"/>
                            </pic:nvPicPr>
                            <pic:blipFill>
                              <a:blip r:embed="rId16"/>
                              <a:srcRect b="0" l="0" r="0" t="0"/>
                              <a:stretch>
                                <a:fillRect/>
                              </a:stretch>
                            </pic:blipFill>
                            <pic:spPr>
                              <a:xfrm>
                                <a:off x="0" y="0"/>
                                <a:ext cx="782513" cy="790664"/>
                              </a:xfrm>
                              <a:prstGeom prst="rect"/>
                              <a:ln/>
                            </pic:spPr>
                          </pic:pic>
                        </a:graphicData>
                      </a:graphic>
                    </wp:inline>
                  </w:drawing>
                </w:r>
                <w:r w:rsidDel="00000000" w:rsidR="00000000" w:rsidRPr="00000000">
                  <w:rPr>
                    <w:rtl w:val="0"/>
                  </w:rPr>
                </w:r>
              </w:p>
            </w:tc>
          </w:tr>
        </w:tbl>
      </w:sdtContent>
    </w:sdt>
    <w:p w:rsidR="00000000" w:rsidDel="00000000" w:rsidP="00000000" w:rsidRDefault="00000000" w:rsidRPr="00000000" w14:paraId="00000082">
      <w:pPr>
        <w:jc w:val="both"/>
        <w:rPr>
          <w:rFonts w:ascii="Arial" w:cs="Arial" w:eastAsia="Arial" w:hAnsi="Arial"/>
          <w:b w:val="1"/>
          <w:bCs w:val="1"/>
          <w:sz w:val="20"/>
          <w:szCs w:val="20"/>
        </w:rPr>
      </w:pPr>
      <w:r w:rsidDel="00000000" w:rsidR="00000000" w:rsidRPr="00000000">
        <w:rPr>
          <w:rtl w:val="0"/>
        </w:rPr>
      </w:r>
    </w:p>
    <w:sectPr>
      <w:headerReference r:id="rId17" w:type="default"/>
      <w:footerReference r:id="rId18" w:type="default"/>
      <w:pgSz w:h="15840" w:w="12240" w:orient="portrait"/>
      <w:pgMar w:bottom="538.7007874015751" w:top="1700.7874015748032" w:left="425.1968503937008" w:right="764.8818897637813" w:header="5.669291338582678" w:footer="56.6929133858267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Calibri"/>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E">
    <w:pPr>
      <w:spacing w:before="200" w:line="335.99999999999994" w:lineRule="auto"/>
      <w:ind w:left="-1559.0551181102362" w:right="-1706.4566929133848" w:firstLine="0"/>
      <w:jc w:val="center"/>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-333368</wp:posOffset>
          </wp:positionH>
          <wp:positionV relativeFrom="paragraph">
            <wp:posOffset>114300</wp:posOffset>
          </wp:positionV>
          <wp:extent cx="7850063" cy="432378"/>
          <wp:effectExtent b="0" l="0" r="0" t="0"/>
          <wp:wrapNone/>
          <wp:docPr id="14" name="image3.png"/>
          <a:graphic>
            <a:graphicData uri="http://schemas.openxmlformats.org/drawingml/2006/picture">
              <pic:pic>
                <pic:nvPicPr>
                  <pic:cNvPr id="0" name="image3.png"/>
                  <pic:cNvPicPr preferRelativeResize="0"/>
                </pic:nvPicPr>
                <pic:blipFill>
                  <a:blip r:embed="rId1"/>
                  <a:srcRect b="0" l="0" r="0" t="0"/>
                  <a:stretch>
                    <a:fillRect/>
                  </a:stretch>
                </pic:blipFill>
                <pic:spPr>
                  <a:xfrm>
                    <a:off x="0" y="0"/>
                    <a:ext cx="7850063" cy="432378"/>
                  </a:xfrm>
                  <a:prstGeom prst="rect"/>
                  <a:ln/>
                </pic:spPr>
              </pic:pic>
            </a:graphicData>
          </a:graphic>
        </wp:anchor>
      </w:drawing>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3">
    <w:pPr>
      <w:widowControl w:val="0"/>
      <w:spacing w:after="0" w:lineRule="auto"/>
      <w:rPr>
        <w:rFonts w:ascii="Arial" w:cs="Arial" w:eastAsia="Arial" w:hAnsi="Arial"/>
        <w:sz w:val="24"/>
        <w:szCs w:val="24"/>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114300</wp:posOffset>
          </wp:positionH>
          <wp:positionV relativeFrom="paragraph">
            <wp:posOffset>247035</wp:posOffset>
          </wp:positionV>
          <wp:extent cx="1514475" cy="492586"/>
          <wp:effectExtent b="0" l="0" r="0" t="0"/>
          <wp:wrapNone/>
          <wp:docPr id="15" name="image1.png"/>
          <a:graphic>
            <a:graphicData uri="http://schemas.openxmlformats.org/drawingml/2006/picture">
              <pic:pic>
                <pic:nvPicPr>
                  <pic:cNvPr id="0" name="image1.png"/>
                  <pic:cNvPicPr preferRelativeResize="0"/>
                </pic:nvPicPr>
                <pic:blipFill>
                  <a:blip r:embed="rId1"/>
                  <a:srcRect b="23863" l="0" r="0" t="19073"/>
                  <a:stretch>
                    <a:fillRect/>
                  </a:stretch>
                </pic:blipFill>
                <pic:spPr>
                  <a:xfrm>
                    <a:off x="0" y="0"/>
                    <a:ext cx="1514475" cy="492586"/>
                  </a:xfrm>
                  <a:prstGeom prst="rect"/>
                  <a:ln/>
                </pic:spPr>
              </pic:pic>
            </a:graphicData>
          </a:graphic>
        </wp:anchor>
      </w:drawing>
    </w:r>
  </w:p>
  <w:sdt>
    <w:sdtPr>
      <w:lock w:val="contentLocked"/>
      <w:id w:val="201512445"/>
      <w:tag w:val="goog_rdk_1"/>
    </w:sdtPr>
    <w:sdtContent>
      <w:tbl>
        <w:tblPr>
          <w:tblStyle w:val="Table4"/>
          <w:tblpPr w:leftFromText="180" w:rightFromText="180" w:topFromText="180" w:bottomFromText="180" w:vertAnchor="text" w:horzAnchor="text" w:tblpX="144.80314960629954" w:tblpY="0"/>
          <w:tblW w:w="11085.0" w:type="dxa"/>
          <w:jc w:val="left"/>
          <w:tblInd w:w="141.0" w:type="dxa"/>
          <w:tblLayout w:type="fixed"/>
          <w:tblLook w:val="0000"/>
        </w:tblPr>
        <w:tblGrid>
          <w:gridCol w:w="2550"/>
          <w:gridCol w:w="6450"/>
          <w:gridCol w:w="2085"/>
          <w:tblGridChange w:id="0">
            <w:tblGrid>
              <w:gridCol w:w="2550"/>
              <w:gridCol w:w="6450"/>
              <w:gridCol w:w="2085"/>
            </w:tblGrid>
          </w:tblGridChange>
        </w:tblGrid>
        <w:tr>
          <w:trPr>
            <w:cantSplit w:val="0"/>
            <w:trHeight w:val="435" w:hRule="atLeast"/>
            <w:tblHeader w:val="0"/>
          </w:trPr>
          <w:tc>
            <w:tcPr>
              <w:vMerge w:val="restart"/>
              <w:tcBorders>
                <w:top w:color="808080" w:space="0" w:sz="18" w:val="single"/>
                <w:left w:color="808080" w:space="0" w:sz="18" w:val="single"/>
                <w:bottom w:color="808080" w:space="0" w:sz="18" w:val="single"/>
                <w:right w:color="808080" w:space="0" w:sz="6" w:val="single"/>
              </w:tcBorders>
              <w:vAlign w:val="center"/>
            </w:tcPr>
            <w:p w:rsidR="00000000" w:rsidDel="00000000" w:rsidP="00000000" w:rsidRDefault="00000000" w:rsidRPr="00000000" w14:paraId="00000084">
              <w:pPr>
                <w:spacing w:after="0" w:line="240" w:lineRule="auto"/>
                <w:ind w:right="-5"/>
                <w:jc w:val="center"/>
                <w:rPr>
                  <w:rFonts w:ascii="Arial" w:cs="Arial" w:eastAsia="Arial" w:hAnsi="Arial"/>
                  <w:sz w:val="24"/>
                  <w:szCs w:val="24"/>
                </w:rPr>
              </w:pPr>
              <w:r w:rsidDel="00000000" w:rsidR="00000000" w:rsidRPr="00000000">
                <w:rPr>
                  <w:rtl w:val="0"/>
                </w:rPr>
              </w:r>
            </w:p>
          </w:tc>
          <w:tc>
            <w:tcPr>
              <w:tcBorders>
                <w:top w:color="808080" w:space="0" w:sz="18" w:val="single"/>
                <w:left w:color="808080" w:space="0" w:sz="6" w:val="single"/>
                <w:bottom w:color="808080" w:space="0" w:sz="6" w:val="single"/>
                <w:right w:color="808080" w:space="0" w:sz="6" w:val="single"/>
              </w:tcBorders>
              <w:vAlign w:val="center"/>
            </w:tcPr>
            <w:p w:rsidR="00000000" w:rsidDel="00000000" w:rsidP="00000000" w:rsidRDefault="00000000" w:rsidRPr="00000000" w14:paraId="00000085">
              <w:pPr>
                <w:spacing w:after="0" w:line="240" w:lineRule="auto"/>
                <w:jc w:val="center"/>
                <w:rPr>
                  <w:rFonts w:ascii="Arial" w:cs="Arial" w:eastAsia="Arial" w:hAnsi="Arial"/>
                  <w:b w:val="1"/>
                  <w:bCs w:val="1"/>
                </w:rPr>
              </w:pPr>
              <w:r w:rsidDel="00000000" w:rsidR="00000000" w:rsidRPr="00000000">
                <w:rPr>
                  <w:rFonts w:ascii="Arial" w:cs="Arial" w:eastAsia="Arial" w:hAnsi="Arial"/>
                  <w:b w:val="1"/>
                  <w:bCs w:val="1"/>
                  <w:rtl w:val="0"/>
                </w:rPr>
                <w:t xml:space="preserve">Manuais, Políticas e Documentos</w:t>
              </w:r>
            </w:p>
          </w:tc>
          <w:tc>
            <w:tcPr>
              <w:vMerge w:val="restart"/>
              <w:tcBorders>
                <w:top w:color="808080" w:space="0" w:sz="18" w:val="single"/>
                <w:left w:color="808080" w:space="0" w:sz="6" w:val="single"/>
                <w:bottom w:color="808080" w:space="0" w:sz="18" w:val="single"/>
                <w:right w:color="808080" w:space="0" w:sz="18" w:val="single"/>
              </w:tcBorders>
              <w:vAlign w:val="center"/>
            </w:tcPr>
            <w:p w:rsidR="00000000" w:rsidDel="00000000" w:rsidP="00000000" w:rsidRDefault="00000000" w:rsidRPr="00000000" w14:paraId="00000086">
              <w:pPr>
                <w:spacing w:after="0" w:line="24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MPD - 025</w:t>
              </w:r>
            </w:p>
            <w:p w:rsidR="00000000" w:rsidDel="00000000" w:rsidP="00000000" w:rsidRDefault="00000000" w:rsidRPr="00000000" w14:paraId="00000087">
              <w:pPr>
                <w:spacing w:after="0" w:line="240" w:lineRule="auto"/>
                <w:jc w:val="center"/>
                <w:rPr>
                  <w:rFonts w:ascii="Arial" w:cs="Arial" w:eastAsia="Arial" w:hAnsi="Arial"/>
                  <w:sz w:val="14"/>
                  <w:szCs w:val="14"/>
                </w:rPr>
              </w:pPr>
              <w:r w:rsidDel="00000000" w:rsidR="00000000" w:rsidRPr="00000000">
                <w:rPr>
                  <w:rFonts w:ascii="Arial" w:cs="Arial" w:eastAsia="Arial" w:hAnsi="Arial"/>
                  <w:sz w:val="14"/>
                  <w:szCs w:val="14"/>
                  <w:rtl w:val="0"/>
                </w:rPr>
                <w:t xml:space="preserve">Data: 10/03/2026</w:t>
              </w:r>
            </w:p>
            <w:p w:rsidR="00000000" w:rsidDel="00000000" w:rsidP="00000000" w:rsidRDefault="00000000" w:rsidRPr="00000000" w14:paraId="00000088">
              <w:pPr>
                <w:spacing w:after="0" w:line="240" w:lineRule="auto"/>
                <w:jc w:val="center"/>
                <w:rPr>
                  <w:rFonts w:ascii="Arial" w:cs="Arial" w:eastAsia="Arial" w:hAnsi="Arial"/>
                  <w:sz w:val="14"/>
                  <w:szCs w:val="14"/>
                </w:rPr>
              </w:pPr>
              <w:r w:rsidDel="00000000" w:rsidR="00000000" w:rsidRPr="00000000">
                <w:rPr>
                  <w:rFonts w:ascii="Arial" w:cs="Arial" w:eastAsia="Arial" w:hAnsi="Arial"/>
                  <w:sz w:val="14"/>
                  <w:szCs w:val="14"/>
                  <w:rtl w:val="0"/>
                </w:rPr>
                <w:t xml:space="preserve">Revisão: 00</w:t>
              </w:r>
            </w:p>
            <w:p w:rsidR="00000000" w:rsidDel="00000000" w:rsidP="00000000" w:rsidRDefault="00000000" w:rsidRPr="00000000" w14:paraId="00000089">
              <w:pPr>
                <w:spacing w:after="0" w:line="240" w:lineRule="auto"/>
                <w:jc w:val="center"/>
                <w:rPr>
                  <w:rFonts w:ascii="Arial" w:cs="Arial" w:eastAsia="Arial" w:hAnsi="Arial"/>
                  <w:sz w:val="14"/>
                  <w:szCs w:val="14"/>
                </w:rPr>
              </w:pPr>
              <w:r w:rsidDel="00000000" w:rsidR="00000000" w:rsidRPr="00000000">
                <w:rPr>
                  <w:rFonts w:ascii="Arial" w:cs="Arial" w:eastAsia="Arial" w:hAnsi="Arial"/>
                  <w:sz w:val="14"/>
                  <w:szCs w:val="14"/>
                  <w:rtl w:val="0"/>
                </w:rPr>
                <w:t xml:space="preserve">Página 1 de </w:t>
              </w:r>
              <w:r w:rsidDel="00000000" w:rsidR="00000000" w:rsidRPr="00000000">
                <w:rPr>
                  <w:rFonts w:ascii="Arial" w:cs="Arial" w:eastAsia="Arial" w:hAnsi="Arial"/>
                  <w:sz w:val="14"/>
                  <w:szCs w:val="14"/>
                </w:rPr>
                <w:fldChar w:fldCharType="begin"/>
                <w:instrText xml:space="preserve">NUMPAGES</w:instrText>
                <w:fldChar w:fldCharType="separate"/>
                <w:fldChar w:fldCharType="end"/>
              </w:r>
              <w:r w:rsidDel="00000000" w:rsidR="00000000" w:rsidRPr="00000000">
                <w:rPr>
                  <w:rtl w:val="0"/>
                </w:rPr>
              </w:r>
            </w:p>
          </w:tc>
        </w:tr>
        <w:tr>
          <w:trPr>
            <w:cantSplit w:val="0"/>
            <w:trHeight w:val="402.978515625" w:hRule="atLeast"/>
            <w:tblHeader w:val="0"/>
          </w:trPr>
          <w:tc>
            <w:tcPr>
              <w:vMerge w:val="continue"/>
              <w:tcBorders>
                <w:top w:color="808080" w:space="0" w:sz="18" w:val="single"/>
                <w:left w:color="808080" w:space="0" w:sz="18" w:val="single"/>
                <w:bottom w:color="808080" w:space="0" w:sz="18" w:val="single"/>
                <w:right w:color="808080" w:space="0" w:sz="6" w:val="single"/>
              </w:tcBorders>
              <w:vAlign w:val="center"/>
            </w:tcPr>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14"/>
                  <w:szCs w:val="14"/>
                </w:rPr>
              </w:pPr>
              <w:r w:rsidDel="00000000" w:rsidR="00000000" w:rsidRPr="00000000">
                <w:rPr>
                  <w:rtl w:val="0"/>
                </w:rPr>
              </w:r>
            </w:p>
          </w:tc>
          <w:tc>
            <w:tcPr>
              <w:tcBorders>
                <w:top w:color="808080" w:space="0" w:sz="6" w:val="single"/>
                <w:left w:color="808080" w:space="0" w:sz="6" w:val="single"/>
                <w:bottom w:color="808080" w:space="0" w:sz="18" w:val="single"/>
                <w:right w:color="808080" w:space="0" w:sz="6" w:val="single"/>
              </w:tcBorders>
              <w:vAlign w:val="center"/>
            </w:tcPr>
            <w:p w:rsidR="00000000" w:rsidDel="00000000" w:rsidP="00000000" w:rsidRDefault="00000000" w:rsidRPr="00000000" w14:paraId="0000008B">
              <w:pPr>
                <w:spacing w:after="0" w:line="240" w:lineRule="auto"/>
                <w:jc w:val="center"/>
                <w:rPr>
                  <w:rFonts w:ascii="Arial" w:cs="Arial" w:eastAsia="Arial" w:hAnsi="Arial"/>
                  <w:b w:val="1"/>
                  <w:bCs w:val="1"/>
                  <w:smallCaps w:val="1"/>
                </w:rPr>
              </w:pPr>
              <w:r w:rsidDel="00000000" w:rsidR="00000000" w:rsidRPr="00000000">
                <w:rPr>
                  <w:rFonts w:ascii="Arial" w:cs="Arial" w:eastAsia="Arial" w:hAnsi="Arial"/>
                  <w:b w:val="1"/>
                  <w:bCs w:val="1"/>
                  <w:smallCaps w:val="1"/>
                  <w:rtl w:val="0"/>
                </w:rPr>
                <w:t xml:space="preserve">DOCUMENTOS PARA O CLIENTE</w:t>
              </w:r>
            </w:p>
          </w:tc>
          <w:tc>
            <w:tcPr>
              <w:vMerge w:val="continue"/>
              <w:tcBorders>
                <w:top w:color="808080" w:space="0" w:sz="18" w:val="single"/>
                <w:left w:color="808080" w:space="0" w:sz="6" w:val="single"/>
                <w:bottom w:color="808080" w:space="0" w:sz="18" w:val="single"/>
                <w:right w:color="808080" w:space="0" w:sz="18" w:val="single"/>
              </w:tcBorders>
              <w:vAlign w:val="center"/>
            </w:tcPr>
            <w:p w:rsidR="00000000" w:rsidDel="00000000" w:rsidP="00000000" w:rsidRDefault="00000000" w:rsidRPr="00000000" w14:paraId="000000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bCs w:val="1"/>
                  <w:smallCaps w:val="1"/>
                </w:rPr>
              </w:pPr>
              <w:r w:rsidDel="00000000" w:rsidR="00000000" w:rsidRPr="00000000">
                <w:rPr>
                  <w:rtl w:val="0"/>
                </w:rPr>
              </w:r>
            </w:p>
          </w:tc>
        </w:tr>
      </w:tbl>
    </w:sdtContent>
  </w:sdt>
  <w:p w:rsidR="00000000" w:rsidDel="00000000" w:rsidP="00000000" w:rsidRDefault="00000000" w:rsidRPr="00000000" w14:paraId="0000008D">
    <w:pPr>
      <w:spacing w:after="0" w:line="240" w:lineRule="auto"/>
      <w:rPr>
        <w:rFonts w:ascii="Arial" w:cs="Arial" w:eastAsia="Arial" w:hAnsi="Arial"/>
        <w:sz w:val="24"/>
        <w:szCs w:val="24"/>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mbria" w:cs="Cambria" w:eastAsia="Cambria" w:hAnsi="Cambria"/>
        <w:sz w:val="22"/>
        <w:szCs w:val="22"/>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libri" w:cs="Calibri" w:eastAsia="Calibri" w:hAnsi="Calibri"/>
      <w:b w:val="1"/>
      <w:bCs w:val="1"/>
      <w:color w:val="366091"/>
      <w:sz w:val="28"/>
      <w:szCs w:val="28"/>
    </w:rPr>
  </w:style>
  <w:style w:type="paragraph" w:styleId="Heading2">
    <w:name w:val="heading 2"/>
    <w:basedOn w:val="Normal"/>
    <w:next w:val="Normal"/>
    <w:pPr>
      <w:keepNext w:val="1"/>
      <w:keepLines w:val="1"/>
      <w:spacing w:after="0" w:before="200" w:lineRule="auto"/>
    </w:pPr>
    <w:rPr>
      <w:rFonts w:ascii="Calibri" w:cs="Calibri" w:eastAsia="Calibri" w:hAnsi="Calibri"/>
      <w:b w:val="1"/>
      <w:bCs w:val="1"/>
      <w:color w:val="4f81bd"/>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er">
    <w:name w:val="header"/>
    <w:basedOn w:val="Normal"/>
    <w:link w:val="HeaderChar"/>
    <w:uiPriority w:val="99"/>
    <w:unhideWhenUsed w:val="1"/>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val="1"/>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7">
    <w:name w:val="heading 7"/>
    <w:basedOn w:val="Normal"/>
    <w:next w:val="Normal"/>
    <w:link w:val="Heading7Char"/>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 w:val="20"/>
      <w:szCs w:val="20"/>
    </w:rPr>
  </w:style>
  <w:style w:type="paragraph" w:styleId="Heading9">
    <w:name w:val="heading 9"/>
    <w:basedOn w:val="Normal"/>
    <w:next w:val="Normal"/>
    <w:link w:val="Heading9Char"/>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Heading2Char" w:customStyle="1">
    <w:name w:val="Heading 2 Char"/>
    <w:basedOn w:val="DefaultParagraphFont"/>
    <w:link w:val="Heading2"/>
    <w:uiPriority w:val="9"/>
    <w:rsid w:val="00FC693F"/>
    <w:rPr>
      <w:rFonts w:asciiTheme="majorHAnsi" w:cstheme="majorBidi" w:eastAsiaTheme="majorEastAsia" w:hAnsiTheme="majorHAnsi"/>
      <w:b w:val="1"/>
      <w:bCs w:val="1"/>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cstheme="majorBidi" w:eastAsiaTheme="majorEastAsia" w:hAnsiTheme="majorHAnsi"/>
      <w:b w:val="1"/>
      <w:bCs w:val="1"/>
      <w:color w:val="4f81bd" w:themeColor="accent1"/>
    </w:rPr>
  </w:style>
  <w:style w:type="character" w:styleId="TitleChar" w:customStyle="1">
    <w:name w:val="Title Char"/>
    <w:basedOn w:val="DefaultParagraphFont"/>
    <w:link w:val="Title"/>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SubtitleChar" w:customStyle="1">
    <w:name w:val="Subtitle Char"/>
    <w:basedOn w:val="DefaultParagraphFont"/>
    <w:link w:val="Subtitle"/>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ListParagraph">
    <w:name w:val="List Paragraph"/>
    <w:basedOn w:val="Normal"/>
    <w:uiPriority w:val="34"/>
    <w:qFormat w:val="1"/>
    <w:rsid w:val="00FC693F"/>
    <w:pPr>
      <w:ind w:left="720"/>
      <w:contextualSpacing w:val="1"/>
    </w:pPr>
  </w:style>
  <w:style w:type="paragraph" w:styleId="BodyText">
    <w:name w:val="Body Text"/>
    <w:basedOn w:val="Normal"/>
    <w:link w:val="BodyTextChar"/>
    <w:uiPriority w:val="99"/>
    <w:unhideWhenUsed w:val="1"/>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val="1"/>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val="1"/>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val="1"/>
    <w:rsid w:val="00AA1D8D"/>
    <w:pPr>
      <w:ind w:left="360" w:hanging="360"/>
      <w:contextualSpacing w:val="1"/>
    </w:pPr>
  </w:style>
  <w:style w:type="paragraph" w:styleId="List2">
    <w:name w:val="List 2"/>
    <w:basedOn w:val="Normal"/>
    <w:uiPriority w:val="99"/>
    <w:unhideWhenUsed w:val="1"/>
    <w:rsid w:val="00326F90"/>
    <w:pPr>
      <w:ind w:left="720" w:hanging="360"/>
      <w:contextualSpacing w:val="1"/>
    </w:pPr>
  </w:style>
  <w:style w:type="paragraph" w:styleId="List3">
    <w:name w:val="List 3"/>
    <w:basedOn w:val="Normal"/>
    <w:uiPriority w:val="99"/>
    <w:unhideWhenUsed w:val="1"/>
    <w:rsid w:val="00326F90"/>
    <w:pPr>
      <w:ind w:left="1080" w:hanging="360"/>
      <w:contextualSpacing w:val="1"/>
    </w:pPr>
  </w:style>
  <w:style w:type="paragraph" w:styleId="ListBullet">
    <w:name w:val="List Bullet"/>
    <w:basedOn w:val="Normal"/>
    <w:uiPriority w:val="99"/>
    <w:unhideWhenUsed w:val="1"/>
    <w:rsid w:val="00326F90"/>
    <w:pPr>
      <w:numPr>
        <w:numId w:val="1"/>
      </w:numPr>
      <w:contextualSpacing w:val="1"/>
    </w:pPr>
  </w:style>
  <w:style w:type="paragraph" w:styleId="ListBullet2">
    <w:name w:val="List Bullet 2"/>
    <w:basedOn w:val="Normal"/>
    <w:uiPriority w:val="99"/>
    <w:unhideWhenUsed w:val="1"/>
    <w:rsid w:val="00326F90"/>
    <w:pPr>
      <w:numPr>
        <w:numId w:val="2"/>
      </w:numPr>
      <w:contextualSpacing w:val="1"/>
    </w:pPr>
  </w:style>
  <w:style w:type="paragraph" w:styleId="ListBullet3">
    <w:name w:val="List Bullet 3"/>
    <w:basedOn w:val="Normal"/>
    <w:uiPriority w:val="99"/>
    <w:unhideWhenUsed w:val="1"/>
    <w:rsid w:val="00326F90"/>
    <w:pPr>
      <w:numPr>
        <w:numId w:val="3"/>
      </w:numPr>
      <w:contextualSpacing w:val="1"/>
    </w:pPr>
  </w:style>
  <w:style w:type="paragraph" w:styleId="ListNumber">
    <w:name w:val="List Number"/>
    <w:basedOn w:val="Normal"/>
    <w:uiPriority w:val="99"/>
    <w:unhideWhenUsed w:val="1"/>
    <w:rsid w:val="00326F90"/>
    <w:pPr>
      <w:numPr>
        <w:numId w:val="5"/>
      </w:numPr>
      <w:contextualSpacing w:val="1"/>
    </w:pPr>
  </w:style>
  <w:style w:type="paragraph" w:styleId="ListNumber2">
    <w:name w:val="List Number 2"/>
    <w:basedOn w:val="Normal"/>
    <w:uiPriority w:val="99"/>
    <w:unhideWhenUsed w:val="1"/>
    <w:rsid w:val="0029639D"/>
    <w:pPr>
      <w:numPr>
        <w:numId w:val="6"/>
      </w:numPr>
      <w:contextualSpacing w:val="1"/>
    </w:pPr>
  </w:style>
  <w:style w:type="paragraph" w:styleId="ListNumber3">
    <w:name w:val="List Number 3"/>
    <w:basedOn w:val="Normal"/>
    <w:uiPriority w:val="99"/>
    <w:unhideWhenUsed w:val="1"/>
    <w:rsid w:val="0029639D"/>
    <w:pPr>
      <w:numPr>
        <w:numId w:val="7"/>
      </w:numPr>
      <w:contextualSpacing w:val="1"/>
    </w:pPr>
  </w:style>
  <w:style w:type="paragraph" w:styleId="ListContinue">
    <w:name w:val="List Continue"/>
    <w:basedOn w:val="Normal"/>
    <w:uiPriority w:val="99"/>
    <w:unhideWhenUsed w:val="1"/>
    <w:rsid w:val="0029639D"/>
    <w:pPr>
      <w:spacing w:after="120"/>
      <w:ind w:left="360"/>
      <w:contextualSpacing w:val="1"/>
    </w:pPr>
  </w:style>
  <w:style w:type="paragraph" w:styleId="ListContinue2">
    <w:name w:val="List Continue 2"/>
    <w:basedOn w:val="Normal"/>
    <w:uiPriority w:val="99"/>
    <w:unhideWhenUsed w:val="1"/>
    <w:rsid w:val="0029639D"/>
    <w:pPr>
      <w:spacing w:after="120"/>
      <w:ind w:left="720"/>
      <w:contextualSpacing w:val="1"/>
    </w:pPr>
  </w:style>
  <w:style w:type="paragraph" w:styleId="ListContinue3">
    <w:name w:val="List Continue 3"/>
    <w:basedOn w:val="Normal"/>
    <w:uiPriority w:val="99"/>
    <w:unhideWhenUsed w:val="1"/>
    <w:rsid w:val="0029639D"/>
    <w:pPr>
      <w:spacing w:after="120"/>
      <w:ind w:left="1080"/>
      <w:contextualSpacing w:val="1"/>
    </w:pPr>
  </w:style>
  <w:style w:type="paragraph" w:styleId="MacroText">
    <w:name w:val="macro"/>
    <w:link w:val="MacroTextChar"/>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val="1"/>
    <w:rsid w:val="00FC693F"/>
    <w:rPr>
      <w:i w:val="1"/>
      <w:iCs w:val="1"/>
      <w:color w:val="000000" w:themeColor="text1"/>
    </w:rPr>
  </w:style>
  <w:style w:type="character" w:styleId="QuoteChar" w:customStyle="1">
    <w:name w:val="Quote Char"/>
    <w:basedOn w:val="DefaultParagraphFont"/>
    <w:link w:val="Quote"/>
    <w:uiPriority w:val="29"/>
    <w:rsid w:val="00FC693F"/>
    <w:rPr>
      <w:i w:val="1"/>
      <w:iCs w:val="1"/>
      <w:color w:val="000000" w:themeColor="text1"/>
    </w:rPr>
  </w:style>
  <w:style w:type="character" w:styleId="Heading4Char" w:customStyle="1">
    <w:name w:val="Heading 4 Char"/>
    <w:basedOn w:val="DefaultParagraphFont"/>
    <w:link w:val="Heading4"/>
    <w:uiPriority w:val="9"/>
    <w:semiHidden w:val="1"/>
    <w:rsid w:val="00FC693F"/>
    <w:rPr>
      <w:rFonts w:asciiTheme="majorHAnsi" w:cstheme="majorBidi" w:eastAsiaTheme="majorEastAsia" w:hAnsiTheme="majorHAnsi"/>
      <w:b w:val="1"/>
      <w:bCs w:val="1"/>
      <w:i w:val="1"/>
      <w:iCs w:val="1"/>
      <w:color w:val="4f81bd" w:themeColor="accent1"/>
    </w:rPr>
  </w:style>
  <w:style w:type="character" w:styleId="Heading5Char" w:customStyle="1">
    <w:name w:val="Heading 5 Char"/>
    <w:basedOn w:val="DefaultParagraphFont"/>
    <w:link w:val="Heading5"/>
    <w:uiPriority w:val="9"/>
    <w:semiHidden w:val="1"/>
    <w:rsid w:val="00FC693F"/>
    <w:rPr>
      <w:rFonts w:asciiTheme="majorHAnsi" w:cstheme="majorBidi" w:eastAsiaTheme="majorEastAsia" w:hAnsiTheme="majorHAnsi"/>
      <w:color w:val="243f60" w:themeColor="accent1" w:themeShade="00007F"/>
    </w:rPr>
  </w:style>
  <w:style w:type="character" w:styleId="Heading6Char" w:customStyle="1">
    <w:name w:val="Heading 6 Char"/>
    <w:basedOn w:val="DefaultParagraphFont"/>
    <w:link w:val="Heading6"/>
    <w:uiPriority w:val="9"/>
    <w:semiHidden w:val="1"/>
    <w:rsid w:val="00FC693F"/>
    <w:rPr>
      <w:rFonts w:asciiTheme="majorHAnsi" w:cstheme="majorBidi" w:eastAsiaTheme="majorEastAsia" w:hAnsiTheme="majorHAnsi"/>
      <w:i w:val="1"/>
      <w:iCs w:val="1"/>
      <w:color w:val="243f60" w:themeColor="accent1" w:themeShade="00007F"/>
    </w:rPr>
  </w:style>
  <w:style w:type="character" w:styleId="Heading7Char" w:customStyle="1">
    <w:name w:val="Heading 7 Char"/>
    <w:basedOn w:val="DefaultParagraphFont"/>
    <w:link w:val="Heading7"/>
    <w:uiPriority w:val="9"/>
    <w:semiHidden w:val="1"/>
    <w:rsid w:val="00FC693F"/>
    <w:rPr>
      <w:rFonts w:asciiTheme="majorHAnsi" w:cstheme="majorBidi" w:eastAsiaTheme="majorEastAsia" w:hAnsiTheme="majorHAnsi"/>
      <w:i w:val="1"/>
      <w:iCs w:val="1"/>
      <w:color w:val="404040" w:themeColor="text1" w:themeTint="0000BF"/>
    </w:rPr>
  </w:style>
  <w:style w:type="character" w:styleId="Heading8Char" w:customStyle="1">
    <w:name w:val="Heading 8 Char"/>
    <w:basedOn w:val="DefaultParagraphFont"/>
    <w:link w:val="Heading8"/>
    <w:uiPriority w:val="9"/>
    <w:semiHidden w:val="1"/>
    <w:rsid w:val="00FC693F"/>
    <w:rPr>
      <w:rFont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link w:val="Heading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Caption">
    <w:name w:val="caption"/>
    <w:basedOn w:val="Normal"/>
    <w:next w:val="Normal"/>
    <w:uiPriority w:val="35"/>
    <w:semiHidden w:val="1"/>
    <w:unhideWhenUsed w:val="1"/>
    <w:qFormat w:val="1"/>
    <w:rsid w:val="00FC693F"/>
    <w:pPr>
      <w:spacing w:line="240" w:lineRule="auto"/>
    </w:pPr>
    <w:rPr>
      <w:b w:val="1"/>
      <w:bCs w:val="1"/>
      <w:color w:val="4f81bd" w:themeColor="accent1"/>
      <w:sz w:val="18"/>
      <w:szCs w:val="18"/>
    </w:rPr>
  </w:style>
  <w:style w:type="character" w:styleId="Strong">
    <w:name w:val="Strong"/>
    <w:basedOn w:val="DefaultParagraphFont"/>
    <w:uiPriority w:val="22"/>
    <w:qFormat w:val="1"/>
    <w:rsid w:val="00FC693F"/>
    <w:rPr>
      <w:b w:val="1"/>
      <w:bCs w:val="1"/>
    </w:rPr>
  </w:style>
  <w:style w:type="character" w:styleId="Emphasis">
    <w:name w:val="Emphasis"/>
    <w:basedOn w:val="DefaultParagraphFont"/>
    <w:uiPriority w:val="20"/>
    <w:qFormat w:val="1"/>
    <w:rsid w:val="00FC693F"/>
    <w:rPr>
      <w:i w:val="1"/>
      <w:iCs w:val="1"/>
    </w:rPr>
  </w:style>
  <w:style w:type="paragraph" w:styleId="IntenseQuote">
    <w:name w:val="Intense Quote"/>
    <w:basedOn w:val="Normal"/>
    <w:next w:val="Normal"/>
    <w:link w:val="IntenseQuoteChar"/>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IntenseQuoteChar" w:customStyle="1">
    <w:name w:val="Intense Quote Char"/>
    <w:basedOn w:val="DefaultParagraphFont"/>
    <w:link w:val="IntenseQuote"/>
    <w:uiPriority w:val="30"/>
    <w:rsid w:val="00FC693F"/>
    <w:rPr>
      <w:b w:val="1"/>
      <w:bCs w:val="1"/>
      <w:i w:val="1"/>
      <w:iCs w:val="1"/>
      <w:color w:val="4f81bd" w:themeColor="accent1"/>
    </w:rPr>
  </w:style>
  <w:style w:type="character" w:styleId="SubtleEmphasis">
    <w:name w:val="Subtle Emphasis"/>
    <w:basedOn w:val="DefaultParagraphFont"/>
    <w:uiPriority w:val="19"/>
    <w:qFormat w:val="1"/>
    <w:rsid w:val="00FC693F"/>
    <w:rPr>
      <w:i w:val="1"/>
      <w:iCs w:val="1"/>
      <w:color w:val="808080" w:themeColor="text1" w:themeTint="00007F"/>
    </w:rPr>
  </w:style>
  <w:style w:type="character" w:styleId="IntenseEmphasis">
    <w:name w:val="Intense Emphasis"/>
    <w:basedOn w:val="DefaultParagraphFont"/>
    <w:uiPriority w:val="21"/>
    <w:qFormat w:val="1"/>
    <w:rsid w:val="00FC693F"/>
    <w:rPr>
      <w:b w:val="1"/>
      <w:bCs w:val="1"/>
      <w:i w:val="1"/>
      <w:iCs w:val="1"/>
      <w:color w:val="4f81bd" w:themeColor="accent1"/>
    </w:rPr>
  </w:style>
  <w:style w:type="character" w:styleId="SubtleReference">
    <w:name w:val="Subtle Reference"/>
    <w:basedOn w:val="DefaultParagraphFont"/>
    <w:uiPriority w:val="31"/>
    <w:qFormat w:val="1"/>
    <w:rsid w:val="00FC693F"/>
    <w:rPr>
      <w:smallCaps w:val="1"/>
      <w:color w:val="c0504d" w:themeColor="accent2"/>
      <w:u w:val="single"/>
    </w:rPr>
  </w:style>
  <w:style w:type="character" w:styleId="IntenseReference">
    <w:name w:val="Intense Reference"/>
    <w:basedOn w:val="DefaultParagraphFont"/>
    <w:uiPriority w:val="32"/>
    <w:qFormat w:val="1"/>
    <w:rsid w:val="00FC693F"/>
    <w:rPr>
      <w:b w:val="1"/>
      <w:bCs w:val="1"/>
      <w:smallCaps w:val="1"/>
      <w:color w:val="c0504d" w:themeColor="accent2"/>
      <w:spacing w:val="5"/>
      <w:u w:val="single"/>
    </w:rPr>
  </w:style>
  <w:style w:type="character" w:styleId="BookTitle">
    <w:name w:val="Book Title"/>
    <w:basedOn w:val="DefaultParagraphFont"/>
    <w:uiPriority w:val="33"/>
    <w:qFormat w:val="1"/>
    <w:rsid w:val="00FC693F"/>
    <w:rPr>
      <w:b w:val="1"/>
      <w:bCs w:val="1"/>
      <w:smallCaps w:val="1"/>
      <w:spacing w:val="5"/>
    </w:rPr>
  </w:style>
  <w:style w:type="paragraph" w:styleId="TOCHeading">
    <w:name w:val="TOC Heading"/>
    <w:basedOn w:val="Heading1"/>
    <w:next w:val="Normal"/>
    <w:uiPriority w:val="39"/>
    <w:semiHidden w:val="1"/>
    <w:unhideWhenUsed w:val="1"/>
    <w:qFormat w:val="1"/>
    <w:rsid w:val="00FC693F"/>
    <w:pPr>
      <w:outlineLvl w:val="9"/>
    </w:pPr>
  </w:style>
  <w:style w:type="table" w:styleId="TableGrid">
    <w:name w:val="Table Grid"/>
    <w:basedOn w:val="TableNormal"/>
    <w:uiPriority w:val="59"/>
    <w:rsid w:val="00FC693F"/>
    <w:pPr>
      <w:spacing w:after="0" w:line="240" w:lineRule="auto"/>
    </w:p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table" w:styleId="LightShading">
    <w:name w:val="Light Shading"/>
    <w:basedOn w:val="TableNormal"/>
    <w:uiPriority w:val="60"/>
    <w:rsid w:val="00FC693F"/>
    <w:pPr>
      <w:spacing w:after="0" w:line="240" w:lineRule="auto"/>
    </w:pPr>
    <w:rPr>
      <w:color w:val="000000" w:themeColor="text1" w:themeShade="0000BF"/>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ightShading-Accent1">
    <w:name w:val="Light Shading Accent 1"/>
    <w:basedOn w:val="TableNormal"/>
    <w:uiPriority w:val="60"/>
    <w:rsid w:val="00FC693F"/>
    <w:pPr>
      <w:spacing w:after="0" w:line="240" w:lineRule="auto"/>
    </w:pPr>
    <w:rPr>
      <w:color w:val="365f91" w:themeColor="accent1" w:themeShade="0000BF"/>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LightShading-Accent2">
    <w:name w:val="Light Shading Accent 2"/>
    <w:basedOn w:val="TableNormal"/>
    <w:uiPriority w:val="60"/>
    <w:rsid w:val="00FC693F"/>
    <w:pPr>
      <w:spacing w:after="0" w:line="240" w:lineRule="auto"/>
    </w:pPr>
    <w:rPr>
      <w:color w:val="943634" w:themeColor="accent2" w:themeShade="0000BF"/>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LightShading-Accent3">
    <w:name w:val="Light Shading Accent 3"/>
    <w:basedOn w:val="TableNormal"/>
    <w:uiPriority w:val="60"/>
    <w:rsid w:val="00FC693F"/>
    <w:pPr>
      <w:spacing w:after="0" w:line="240" w:lineRule="auto"/>
    </w:pPr>
    <w:rPr>
      <w:color w:val="76923c" w:themeColor="accent3" w:themeShade="0000BF"/>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LightShading-Accent4">
    <w:name w:val="Light Shading Accent 4"/>
    <w:basedOn w:val="TableNormal"/>
    <w:uiPriority w:val="60"/>
    <w:rsid w:val="00FC693F"/>
    <w:pPr>
      <w:spacing w:after="0" w:line="240" w:lineRule="auto"/>
    </w:pPr>
    <w:rPr>
      <w:color w:val="5f497a" w:themeColor="accent4" w:themeShade="0000BF"/>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LightShading-Accent5">
    <w:name w:val="Light Shading Accent 5"/>
    <w:basedOn w:val="TableNormal"/>
    <w:uiPriority w:val="60"/>
    <w:rsid w:val="00FC693F"/>
    <w:pPr>
      <w:spacing w:after="0" w:line="240" w:lineRule="auto"/>
    </w:pPr>
    <w:rPr>
      <w:color w:val="31849b" w:themeColor="accent5" w:themeShade="0000BF"/>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LightShading-Accent6">
    <w:name w:val="Light Shading Accent 6"/>
    <w:basedOn w:val="TableNormal"/>
    <w:uiPriority w:val="60"/>
    <w:rsid w:val="00FC693F"/>
    <w:pPr>
      <w:spacing w:after="0" w:line="240" w:lineRule="auto"/>
    </w:pPr>
    <w:rPr>
      <w:color w:val="e36c0a" w:themeColor="accent6" w:themeShade="0000BF"/>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ghtList">
    <w:name w:val="Light List"/>
    <w:basedOn w:val="TableNormal"/>
    <w:uiPriority w:val="61"/>
    <w:rsid w:val="00FC693F"/>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LightGrid">
    <w:name w:val="Light Grid"/>
    <w:basedOn w:val="TableNormal"/>
    <w:uiPriority w:val="62"/>
    <w:rsid w:val="00CB0664"/>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MediumList2">
    <w:name w:val="Medium Lis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1">
    <w:name w:val="Medium List 2 Accent 1"/>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2">
    <w:name w:val="Medium List 2 Accen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3">
    <w:name w:val="Medium List 2 Accent 3"/>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4">
    <w:name w:val="Medium List 2 Accent 4"/>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5">
    <w:name w:val="Medium List 2 Accent 5"/>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6">
    <w:name w:val="Medium List 2 Accent 6"/>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MediumGrid2">
    <w:name w:val="Medium Grid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ediumGrid2-Accent1">
    <w:name w:val="Medium Grid 2 Accent 1"/>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MediumGrid2-Accent2">
    <w:name w:val="Medium Grid 2 Accent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MediumGrid2-Accent3">
    <w:name w:val="Medium Grid 2 Accent 3"/>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MediumGrid2-Accent4">
    <w:name w:val="Medium Grid 2 Accent 4"/>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MediumGrid2-Accent5">
    <w:name w:val="Medium Grid 2 Accent 5"/>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MediumGrid2-Accent6">
    <w:name w:val="Medium Grid 2 Accent 6"/>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MediumGrid3">
    <w:name w:val="Medium Grid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0" w:type="dxa"/>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0" w:type="dxa"/>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0" w:type="dxa"/>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0" w:type="dxa"/>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Table1">
    <w:basedOn w:val="TableNormal"/>
    <w:tblPr>
      <w:tblStyleRowBandSize w:val="1"/>
      <w:tblStyleColBandSize w:val="1"/>
      <w:tblCellMar>
        <w:top w:w="0.0" w:type="dxa"/>
        <w:left w:w="115.0" w:type="dxa"/>
        <w:bottom w:w="0.0" w:type="dxa"/>
        <w:right w:w="115.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1">
    <w:basedOn w:val="TableNormal"/>
    <w:tblPr>
      <w:tblStyleRowBandSize w:val="1"/>
      <w:tblStyleColBandSize w:val="1"/>
      <w:tblCellMar>
        <w:top w:w="0.0" w:type="dxa"/>
        <w:left w:w="115.0" w:type="dxa"/>
        <w:bottom w:w="0.0" w:type="dxa"/>
        <w:right w:w="115.0" w:type="dxa"/>
      </w:tblCellMar>
    </w:tblPr>
    <w:tcPr>
      <w:shd w:fill="auto" w:val="clear"/>
    </w:tc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Pr>
  </w:style>
  <w:style w:type="table" w:styleId="Table4">
    <w:basedOn w:val="TableNormal"/>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rPr>
      <w:rFonts w:ascii="Calibri" w:cs="Calibri" w:eastAsia="Calibri" w:hAnsi="Calibri"/>
      <w:i w:val="1"/>
      <w:iCs w:val="1"/>
      <w:color w:val="4f81bd"/>
      <w:sz w:val="24"/>
      <w:szCs w:val="24"/>
    </w:rPr>
  </w:style>
  <w:style w:type="table" w:styleId="Table1">
    <w:basedOn w:val="TableNormal"/>
    <w:tblPr>
      <w:tblStyleRowBandSize w:val="1"/>
      <w:tblStyleColBandSize w:val="1"/>
      <w:tblCellMar>
        <w:top w:w="0.0" w:type="dxa"/>
        <w:left w:w="115.0" w:type="dxa"/>
        <w:bottom w:w="0.0" w:type="dxa"/>
        <w:right w:w="115.0" w:type="dxa"/>
      </w:tblCellMar>
    </w:tblPr>
    <w:tcPr>
      <w:shd w:fill="auto" w:val="clear"/>
    </w:tc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s://financas.belem.pa.gov.br/" TargetMode="External"/><Relationship Id="rId10" Type="http://schemas.openxmlformats.org/officeDocument/2006/relationships/hyperlink" Target="https://ridigital.org.br/" TargetMode="External"/><Relationship Id="rId13" Type="http://schemas.openxmlformats.org/officeDocument/2006/relationships/hyperlink" Target="https://www.cnj.jus.br/atos_normativos/" TargetMode="External"/><Relationship Id="rId12" Type="http://schemas.openxmlformats.org/officeDocument/2006/relationships/hyperlink" Target="https://codem.belem.pa.gov.br/"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iat.belem.pa.gov.br:8081/cadastro/pages/imobiliario/externo/imovelConsultaExterna.jsf" TargetMode="External"/><Relationship Id="rId15" Type="http://schemas.openxmlformats.org/officeDocument/2006/relationships/hyperlink" Target="https://cartoriosdopara.com.br/emolumentos-geral/" TargetMode="External"/><Relationship Id="rId14" Type="http://schemas.openxmlformats.org/officeDocument/2006/relationships/hyperlink" Target="https://cartoriosdopara.com.br/" TargetMode="External"/><Relationship Id="rId17" Type="http://schemas.openxmlformats.org/officeDocument/2006/relationships/header" Target="header1.xml"/><Relationship Id="rId16" Type="http://schemas.openxmlformats.org/officeDocument/2006/relationships/image" Target="media/image2.png"/><Relationship Id="rId5" Type="http://schemas.openxmlformats.org/officeDocument/2006/relationships/styles" Target="styles.xml"/><Relationship Id="rId6" Type="http://schemas.openxmlformats.org/officeDocument/2006/relationships/customXml" Target="../customXML/item1.xml"/><Relationship Id="rId18" Type="http://schemas.openxmlformats.org/officeDocument/2006/relationships/footer" Target="footer1.xml"/><Relationship Id="rId7" Type="http://schemas.openxmlformats.org/officeDocument/2006/relationships/hyperlink" Target="http://www.2sribelem.com.br" TargetMode="External"/><Relationship Id="rId8" Type="http://schemas.openxmlformats.org/officeDocument/2006/relationships/hyperlink" Target="http://www.ridigital.org.br"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M4Wyplbbc+qqjf28oRsNvfZ3PhQ==">CgMxLjAaHwoBMBIaChgICVIUChJ0YWJsZS53bDBzbzVucDE1N3EaHwoBMRIaChgICVIUChJ0YWJsZS41eTA1cmY2bDcxZGc4AHIhMTFnd25waHhOQjUtSERJUjVZeUVzTGhIa3ZqSTlVdG82</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cp:coreProperties>
</file>