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PATRIMÔNIO DE AFETAÇÃO - INCORPORAÇÃO IMOBILIÁRIA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ARTS. 31-A E SEGUINTES DA LEI Nº 4.591/1964 ALTERADA PELA LEI 10.931/04; RT. 18-A, ART. 18-B E SS DA LEI N. 6.766/1979 INCLUÍDOS PELA LEI N. 14.620/2023 E LEI Nº 6.015/1973 (LEI DE REGISTROS PÚBLICOS);  ARTIGOS 1.101 E SEGUINTES DO CÓDIGO DE NORMAS E SERVIÇOS NOTARIAIS E DE REGISTRO ESTADUAL (TJPA); CÓDIGO NACIONAL DE NORMAS DA CORREGEDORIA NACIONAL DE JUSTIÇA DO CONSELHO NACIONAL DE JUSTIÇA -  FORO EXTRAJUDICIAL (CNN/CN/CNJ-EXTRA)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patrimônio de afetação. O patrimônio de afetação é uma separação do imóvel loteado ou com incorporação imobiliária dos outros bens, direitos e obrigações que, por acaso, tenha o incorporador ou o loteador, permitindo que o imóvel com essa restrição averbada responda somente pelas dívidas e obrigações feitas para dar continuidade ou concretizar o empreendimento ou o loteamento. O loteador ou incorporador, em contrapartida, só poderão dar em garantia os bens e direitos do loteamento ou do imóvel com incorporação para operações de créditos do bem afetado.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com as assinaturas dos representantes da incorporadora</w:t>
            </w:r>
          </w:p>
          <w:p w:rsidR="00000000" w:rsidDel="00000000" w:rsidP="00000000" w:rsidRDefault="00000000" w:rsidRPr="00000000" w14:paraId="00000016">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w:t>
            </w:r>
          </w:p>
          <w:p w:rsidR="00000000" w:rsidDel="00000000" w:rsidP="00000000" w:rsidRDefault="00000000" w:rsidRPr="00000000" w14:paraId="0000001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w:t>
            </w:r>
          </w:p>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Qualificação completa da incorporadora;</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Constar o pedido expresso para a averbação da Constituição do Patrimônio de Afetação.</w:t>
            </w:r>
          </w:p>
          <w:p w:rsidR="00000000" w:rsidDel="00000000" w:rsidP="00000000" w:rsidRDefault="00000000" w:rsidRPr="00000000" w14:paraId="0000001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Constar a indicação do número da matrícula e do “R” em que consta registrada a incorporação objeto da afetação.</w:t>
            </w:r>
          </w:p>
          <w:p w:rsidR="00000000" w:rsidDel="00000000" w:rsidP="00000000" w:rsidRDefault="00000000" w:rsidRPr="00000000" w14:paraId="0000001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Nome do empreendimento.</w:t>
            </w:r>
          </w:p>
          <w:p w:rsidR="00000000" w:rsidDel="00000000" w:rsidP="00000000" w:rsidRDefault="00000000" w:rsidRPr="00000000" w14:paraId="0000001D">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E">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2">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818 do Código de Normas do Pará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3">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Caso não tenha constado no título a informação que convive em regime de união estável os solteiros, separados, divorciados ou viúvos deverão apresentar declaração, com reconhecimento de firma, de união estável. </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Caso conviva em regime de união estável deverá constar a qualificação completa da companheira. </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 certidão de casamento (se casado), na via original ou cópia autenticada atualizada (90 dias).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6">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9">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B">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bl>
    <w:p w:rsidR="00000000" w:rsidDel="00000000" w:rsidP="00000000" w:rsidRDefault="00000000" w:rsidRPr="00000000" w14:paraId="0000005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840888283"/>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3">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280381514"/>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5">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6">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7">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8">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9">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A">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C">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7E">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znqjPVZNSHiqQqY06zwsDfn55A==">CgMxLjAaHwoBMBIaChgICVIUChJ0YWJsZS53bDBzbzVucDE1N3EaHwoBMRIaChgICVIUChJ0YWJsZS41eTA1cmY2bDcxZGc4AHIhMWQ2ZVV1LWpjREtpVjdLTks1VVhSdU4yNkx1MEM2ckNo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