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spacing w:after="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spacing w:after="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spacing w:after="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tabs>
                <w:tab w:val="center" w:leader="none" w:pos="4252"/>
                <w:tab w:val="right" w:leader="none" w:pos="8504"/>
              </w:tabs>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tabs>
                <w:tab w:val="center" w:leader="none" w:pos="4252"/>
                <w:tab w:val="right" w:leader="none" w:pos="8504"/>
              </w:tabs>
              <w:spacing w:after="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bookmarkStart w:colFirst="0" w:colLast="0" w:name="_heading=h.zav92q1qcpdy" w:id="0"/>
      <w:bookmarkEnd w:id="0"/>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AVERBAÇÃO DE DESCRIÇÃO DO IMÓVEL</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213, I DA LEI 6015/73 C/C ART. 440-AQ; 440-AR, §2º; 440-AS, INC. 14, ALÍNEA A, DO PROVIMENTO Nº 149/2023 CÓDIGO NACIONAL DE NORMAS DA CORREGEDORIA NACIONAL DE JUSTIÇA DO CONSELHO NACIONAL DE JUSTIÇA -  FORO EXTRAJUDICIAL (CNN/CN/CNJ-EXTRA)</w:t>
      </w:r>
    </w:p>
    <w:p w:rsidR="00000000" w:rsidDel="00000000" w:rsidP="00000000" w:rsidRDefault="00000000" w:rsidRPr="00000000" w14:paraId="00000012">
      <w:pPr>
        <w:spacing w:after="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Conceito: A averbação de descrição do imóvel é um procedimento que permite a correção da matrícula quando os dados objetivos obrigatórios se mostrarem omissos, imprecisos ou se não exprimirem a verdade em relação à perfeita identificação e localização espacial do imóvel, este ato passou a ser obrigatório com a atualização Provimento nº 149/2023, do CNJ (Código Nacional de Normas).</w:t>
      </w:r>
    </w:p>
    <w:p w:rsidR="00000000" w:rsidDel="00000000" w:rsidP="00000000" w:rsidRDefault="00000000" w:rsidRPr="00000000" w14:paraId="00000013">
      <w:pPr>
        <w:spacing w:after="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Artigo 176, §1º, inc. II, 3, b, da Lei 6.015/1973:</w:t>
      </w:r>
    </w:p>
    <w:p w:rsidR="00000000" w:rsidDel="00000000" w:rsidP="00000000" w:rsidRDefault="00000000" w:rsidRPr="00000000" w14:paraId="00000014">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 O Livro nº 2 - Registro Geral - será destinado à matrícula dos imóveis e ao registro ou averbação dos atos relacionados no art. 167 e não atribuídos ao Livro nº 3.</w:t>
      </w:r>
    </w:p>
    <w:p w:rsidR="00000000" w:rsidDel="00000000" w:rsidP="00000000" w:rsidRDefault="00000000" w:rsidRPr="00000000" w14:paraId="00000015">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 1º  A escrituração do Livro nº 2 obedecerá às seguintes normas:</w:t>
      </w:r>
    </w:p>
    <w:p w:rsidR="00000000" w:rsidDel="00000000" w:rsidP="00000000" w:rsidRDefault="00000000" w:rsidRPr="00000000" w14:paraId="00000016">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II - são requisitos da matrícula:</w:t>
      </w:r>
    </w:p>
    <w:p w:rsidR="00000000" w:rsidDel="00000000" w:rsidP="00000000" w:rsidRDefault="00000000" w:rsidRPr="00000000" w14:paraId="00000017">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3) a identificação do imóvel, que será feita com indicação:</w:t>
      </w:r>
    </w:p>
    <w:p w:rsidR="00000000" w:rsidDel="00000000" w:rsidP="00000000" w:rsidRDefault="00000000" w:rsidRPr="00000000" w14:paraId="00000018">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b - se urbano, de suas características e confrontações, localização, área, logradouro, número e de sua designação cadastral, se houver.”</w:t>
      </w:r>
    </w:p>
    <w:p w:rsidR="00000000" w:rsidDel="00000000" w:rsidP="00000000" w:rsidRDefault="00000000" w:rsidRPr="00000000" w14:paraId="00000019">
      <w:pPr>
        <w:spacing w:after="0" w:lineRule="auto"/>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A">
      <w:pPr>
        <w:spacing w:after="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Esse procedimento não depende da anuência ou notificação dos confrontantes e está previsto nos itens “b”, “c” “d”, “e” e “f”, do inciso I, do art. 213 da Lei n. 6.015/1973:</w:t>
      </w:r>
    </w:p>
    <w:p w:rsidR="00000000" w:rsidDel="00000000" w:rsidP="00000000" w:rsidRDefault="00000000" w:rsidRPr="00000000" w14:paraId="0000001B">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“b) indicação ou atualização de confrontação;</w:t>
      </w:r>
    </w:p>
    <w:p w:rsidR="00000000" w:rsidDel="00000000" w:rsidP="00000000" w:rsidRDefault="00000000" w:rsidRPr="00000000" w14:paraId="0000001C">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c) alteração de denominação de logradouro público, comprovada por documento oficial;</w:t>
      </w:r>
    </w:p>
    <w:p w:rsidR="00000000" w:rsidDel="00000000" w:rsidP="00000000" w:rsidRDefault="00000000" w:rsidRPr="00000000" w14:paraId="0000001D">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d) retificação que vise a indicação de rumos, ângulos de deflexão ou inserção de coordenadas georreferenciadas, em que não haja alteração das medidas perimetrais;</w:t>
      </w:r>
    </w:p>
    <w:p w:rsidR="00000000" w:rsidDel="00000000" w:rsidP="00000000" w:rsidRDefault="00000000" w:rsidRPr="00000000" w14:paraId="0000001E">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e) alteração ou inserção que resulte de mero cálculo matemático feito a partir das medidas perimetrais constantes do registro;</w:t>
      </w:r>
    </w:p>
    <w:p w:rsidR="00000000" w:rsidDel="00000000" w:rsidP="00000000" w:rsidRDefault="00000000" w:rsidRPr="00000000" w14:paraId="0000001F">
      <w:pPr>
        <w:spacing w:after="0" w:lineRule="auto"/>
        <w:ind w:left="1417.3228346456694"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 reprodução de descrição de linha divisória de imóvel confrontante que já tenha sido objeto de retificação.”</w:t>
      </w:r>
    </w:p>
    <w:p w:rsidR="00000000" w:rsidDel="00000000" w:rsidP="00000000" w:rsidRDefault="00000000" w:rsidRPr="00000000" w14:paraId="00000020">
      <w:pPr>
        <w:spacing w:after="0" w:lineRule="auto"/>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1">
      <w:pPr>
        <w:spacing w:after="0" w:lineRule="auto"/>
        <w:jc w:val="center"/>
        <w:rPr>
          <w:rFonts w:ascii="Arial" w:cs="Arial" w:eastAsia="Arial" w:hAnsi="Arial"/>
          <w:sz w:val="20"/>
          <w:szCs w:val="20"/>
        </w:rPr>
      </w:pPr>
      <w:r w:rsidDel="00000000" w:rsidR="00000000" w:rsidRPr="00000000">
        <w:rPr>
          <w:rFonts w:ascii="Arial" w:cs="Arial" w:eastAsia="Arial" w:hAnsi="Arial"/>
          <w:sz w:val="18"/>
          <w:szCs w:val="18"/>
          <w:rtl w:val="0"/>
        </w:rPr>
        <w:t xml:space="preserve">Este checklist tem o objetivo de orientar o cliente sobre os documentos necessários para o pedido de averbação de descrição do imóvel.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22">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23">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Autuação do protocolo </w:t>
            </w:r>
          </w:p>
          <w:p w:rsidR="00000000" w:rsidDel="00000000" w:rsidP="00000000" w:rsidRDefault="00000000" w:rsidRPr="00000000" w14:paraId="0000002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ato 215 do item VI da tabela III da Lei 10.257/2023, da Tabela de Emolumentos do Estado do Pará e art. 406 do Provimento nº 149/2023 do CNJ.</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envolver alteração ou inclusão de área do imóvel constante na matrícula, o protocolo deverá ser autuado, com cobrança do emolumento de autuação e processamento.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28">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213, § 1º, c/c art. 225, ambos da Lei nº  6.015/1973.</w:t>
            </w:r>
          </w:p>
          <w:p w:rsidR="00000000" w:rsidDel="00000000" w:rsidP="00000000" w:rsidRDefault="00000000" w:rsidRPr="00000000" w14:paraId="00000029">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2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e o requerimento deverá trazer a </w:t>
            </w:r>
          </w:p>
          <w:p w:rsidR="00000000" w:rsidDel="00000000" w:rsidP="00000000" w:rsidRDefault="00000000" w:rsidRPr="00000000" w14:paraId="0000002D">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DECLARAÇÃO DE AUTORESPONSABILIZAÇÃO </w:t>
            </w:r>
          </w:p>
          <w:p w:rsidR="00000000" w:rsidDel="00000000" w:rsidP="00000000" w:rsidRDefault="00000000" w:rsidRPr="00000000" w14:paraId="0000002E">
            <w:pPr>
              <w:spacing w:after="0" w:lineRule="auto"/>
              <w:jc w:val="both"/>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“Declaramos, sob as penas da lei, que todas as informações apresentadas com este requerimento são a expressão da verdade”.</w:t>
            </w:r>
          </w:p>
          <w:p w:rsidR="00000000" w:rsidDel="00000000" w:rsidP="00000000" w:rsidRDefault="00000000" w:rsidRPr="00000000" w14:paraId="0000002F">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0">
            <w:pPr>
              <w:spacing w:after="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31">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209, §1º, I e II, do Provimento n. 149/2023 do CNJ.</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3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data de nascimento, domicílio ou residência, número de inscrição no Cadastro de Pessoas Físicas (CPF), número do documento oficial de identidade (RG) ou, na ausência deste, filiação.</w:t>
            </w:r>
          </w:p>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7">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38">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 6.015/1973;  artigo 661, §1º, do Código Civil</w:t>
            </w:r>
            <w:r w:rsidDel="00000000" w:rsidR="00000000" w:rsidRPr="00000000">
              <w:rPr>
                <w:rtl w:val="0"/>
              </w:rPr>
            </w:r>
          </w:p>
          <w:p w:rsidR="00000000" w:rsidDel="00000000" w:rsidP="00000000" w:rsidRDefault="00000000" w:rsidRPr="00000000" w14:paraId="00000039">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A">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3B">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41">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p w:rsidR="00000000" w:rsidDel="00000000" w:rsidP="00000000" w:rsidRDefault="00000000" w:rsidRPr="00000000" w14:paraId="00000042">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4">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Certidão atualizada da matrícula ou transcrição do imóvel</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46">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relativamente ao imóvel e ao proprietário, para se proceder a averbação</w:t>
            </w:r>
          </w:p>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818 do Código de Normas do Pará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w:t>
            </w:r>
            <w:r w:rsidDel="00000000" w:rsidR="00000000" w:rsidRPr="00000000">
              <w:rPr>
                <w:rFonts w:ascii="Arial" w:cs="Arial" w:eastAsia="Arial" w:hAnsi="Arial"/>
                <w:b w:val="1"/>
                <w:bCs w:val="1"/>
                <w:sz w:val="20"/>
                <w:szCs w:val="20"/>
                <w:rtl w:val="0"/>
              </w:rPr>
              <w:t xml:space="preserve"> (30 dias)</w:t>
            </w:r>
            <w:r w:rsidDel="00000000" w:rsidR="00000000" w:rsidRPr="00000000">
              <w:rPr>
                <w:rFonts w:ascii="Arial" w:cs="Arial" w:eastAsia="Arial" w:hAnsi="Arial"/>
                <w:sz w:val="20"/>
                <w:szCs w:val="20"/>
                <w:rtl w:val="0"/>
              </w:rPr>
              <w:t xml:space="preserve">, expedidas pelo Cartório de origem. É necessária no caso de registro de imóvel não matriculado, registro realizado antes de 01/01/1976, data da vigência da Lei nº 6.015/73.</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Certidões de busca dos confrontantes</w:t>
            </w:r>
          </w:p>
          <w:p w:rsidR="00000000" w:rsidDel="00000000" w:rsidP="00000000" w:rsidRDefault="00000000" w:rsidRPr="00000000" w14:paraId="0000004C">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213</w:t>
            </w:r>
            <w:r w:rsidDel="00000000" w:rsidR="00000000" w:rsidRPr="00000000">
              <w:rPr>
                <w:rFonts w:ascii="Arial" w:cs="Arial" w:eastAsia="Arial" w:hAnsi="Arial"/>
                <w:i w:val="1"/>
                <w:iCs w:val="1"/>
                <w:sz w:val="12"/>
                <w:szCs w:val="12"/>
                <w:rtl w:val="0"/>
              </w:rPr>
              <w:t xml:space="preserve">,</w:t>
            </w:r>
            <w:r w:rsidDel="00000000" w:rsidR="00000000" w:rsidRPr="00000000">
              <w:rPr>
                <w:rFonts w:ascii="Arial" w:cs="Arial" w:eastAsia="Arial" w:hAnsi="Arial"/>
                <w:i w:val="1"/>
                <w:iCs w:val="1"/>
                <w:sz w:val="16"/>
                <w:szCs w:val="16"/>
                <w:rtl w:val="0"/>
              </w:rPr>
              <w:t xml:space="preserve"> § 2º  da Lei nº 6015/73</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 ser solicitada busca por nome, CPF ou endereço. O pedido pode ser feito presencialmente no cartório ou pelo site do RI Digital. Se solicitado pelo site, selecione a opção Certidão Digital e escolha o tipo Certidão </w:t>
            </w:r>
            <w:r w:rsidDel="00000000" w:rsidR="00000000" w:rsidRPr="00000000">
              <w:rPr>
                <w:rFonts w:ascii="Arial" w:cs="Arial" w:eastAsia="Arial" w:hAnsi="Arial"/>
                <w:b w:val="1"/>
                <w:bCs w:val="1"/>
                <w:sz w:val="20"/>
                <w:szCs w:val="20"/>
                <w:rtl w:val="0"/>
              </w:rPr>
              <w:t xml:space="preserve">Positiva/Negativa de Propriedade</w:t>
            </w:r>
            <w:r w:rsidDel="00000000" w:rsidR="00000000" w:rsidRPr="00000000">
              <w:rPr>
                <w:rFonts w:ascii="Arial" w:cs="Arial" w:eastAsia="Arial" w:hAnsi="Arial"/>
                <w:sz w:val="20"/>
                <w:szCs w:val="20"/>
                <w:rtl w:val="0"/>
              </w:rPr>
              <w:t xml:space="preserv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Memorial descritivo do imóvel</w:t>
            </w:r>
          </w:p>
          <w:p w:rsidR="00000000" w:rsidDel="00000000" w:rsidP="00000000" w:rsidRDefault="00000000" w:rsidRPr="00000000" w14:paraId="0000004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213, I, b, c, d, e, f c/c art. 440-AQ da Lei 6015/73 do Código Nacional de Norma e art. 176, § 1º, II, item 3, alínea b da Lei nº 6.015/73.</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imóvel esteja localizado em área de Regularização Fundiária Urbana (REURB) desta serventia, é obrigatória a apresentação de descrição georreferenciada. Deve-se verificar previamente junto ao setor de REURB do cartório.</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casos de imóveis situados em área de REURB, o usuário poderá optar por utilizar o material técnico disponibilizado pela CODEM, conforme o Termo de Cooperação Técnica nº 01/2025, celebrado entre CODEM, SPU e o 1º e 2º Registro de Imóveis de Belém/PA. Nessa hipótese, haverá cobrança de emolumentos pela autuação do procedimento, e neste caso não é necessária apresentação de material técnico particular.</w:t>
            </w:r>
          </w:p>
          <w:p w:rsidR="00000000" w:rsidDel="00000000" w:rsidP="00000000" w:rsidRDefault="00000000" w:rsidRPr="00000000" w14:paraId="00000052">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Verifique logo abaixo as características que o memorial descritivo deve possuir.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Planta do imóvel</w:t>
            </w:r>
          </w:p>
          <w:p w:rsidR="00000000" w:rsidDel="00000000" w:rsidP="00000000" w:rsidRDefault="00000000" w:rsidRPr="00000000" w14:paraId="0000005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§§1º e 2º do art. 925  c/c art. 440-AQ do Código de Normas do Estado do Pará,  art. 213, I, b, c, d, e, f e inc. II da Lei 6015/73.</w:t>
            </w:r>
          </w:p>
          <w:p w:rsidR="00000000" w:rsidDel="00000000" w:rsidP="00000000" w:rsidRDefault="00000000" w:rsidRPr="00000000" w14:paraId="00000055">
            <w:pPr>
              <w:spacing w:after="0" w:lineRule="auto"/>
              <w:rPr>
                <w:rFonts w:ascii="Arial" w:cs="Arial" w:eastAsia="Arial" w:hAnsi="Arial"/>
                <w:i w:val="1"/>
                <w:iCs w:val="1"/>
                <w:sz w:val="16"/>
                <w:szCs w:val="16"/>
              </w:rPr>
            </w:pPr>
            <w:r w:rsidDel="00000000" w:rsidR="00000000" w:rsidRPr="00000000">
              <w:rPr>
                <w:rtl w:val="0"/>
              </w:rPr>
            </w:r>
          </w:p>
          <w:p w:rsidR="00000000" w:rsidDel="00000000" w:rsidP="00000000" w:rsidRDefault="00000000" w:rsidRPr="00000000" w14:paraId="00000056">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desenho técnico do imóvel elaborado por profissional habilitado a ser apresentado deve indicar a identificação numérica e a localização geográfica dos confrontantes, bem como área, perímetro, mediações, ângulos internos, distância da esquina mais próxima e indicação dos vértices conforme memorial descritivo.</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Verifique logo abaixo as características que a planta deve possuir.</w:t>
            </w:r>
            <w:r w:rsidDel="00000000" w:rsidR="00000000" w:rsidRPr="00000000">
              <w:rPr>
                <w:rtl w:val="0"/>
              </w:rPr>
            </w:r>
          </w:p>
        </w:tc>
      </w:tr>
      <w:tr>
        <w:trPr>
          <w:cantSplit w:val="0"/>
          <w:trHeight w:val="249.4775390625" w:hRule="atLeast"/>
          <w:tblHeader w:val="0"/>
        </w:trPr>
        <w:tc>
          <w:tcPr>
            <w:gridSpan w:val="2"/>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CONFIRA SE O MEMORIAL DESCRITIVO E A PLANTA POSSUEM:</w:t>
            </w:r>
          </w:p>
        </w:tc>
      </w:tr>
      <w:tr>
        <w:trPr>
          <w:cantSplit w:val="0"/>
          <w:trHeight w:val="200" w:hRule="atLeast"/>
          <w:tblHeader w:val="0"/>
        </w:trPr>
        <w:tc>
          <w:tcPr>
            <w:gridSpan w:val="2"/>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B">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Características do imóvel e Confrontações de todos os lados, identificadas pelo número de porta, por pontos cardeais e colaterais (preferencialmente) e nº da matrícula ou transcrição (se houver)</w:t>
            </w:r>
          </w:p>
          <w:p w:rsidR="00000000" w:rsidDel="00000000" w:rsidP="00000000" w:rsidRDefault="00000000" w:rsidRPr="00000000" w14:paraId="0000005C">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Localização do imóvel; Área do imóvel em metros quadrados (m²); Endereço completo: logradouro, número, bairro, distrito ou setor, Código de Endereçamento Postal (CEP), município e estado</w:t>
            </w:r>
          </w:p>
          <w:p w:rsidR="00000000" w:rsidDel="00000000" w:rsidP="00000000" w:rsidRDefault="00000000" w:rsidRPr="00000000" w14:paraId="0000005D">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Cadastro Imobiliário Fiscal (CIF) ou inscrição imobiliária urbana, quando houver designação cadastral pelo Município </w:t>
            </w:r>
          </w:p>
          <w:p w:rsidR="00000000" w:rsidDel="00000000" w:rsidP="00000000" w:rsidRDefault="00000000" w:rsidRPr="00000000" w14:paraId="0000005E">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Código Nacional de Matrícula (CNM)</w:t>
            </w:r>
          </w:p>
          <w:p w:rsidR="00000000" w:rsidDel="00000000" w:rsidP="00000000" w:rsidRDefault="00000000" w:rsidRPr="00000000" w14:paraId="0000005F">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Descrição perimetral com georreferenciamento, para os imóveis urbanos quando solicitado pelo interessado ou quando se tratar de área de REURB. Caso não haja georreferenciamento, indicar a distância da esquina mais próxima </w:t>
            </w:r>
          </w:p>
          <w:p w:rsidR="00000000" w:rsidDel="00000000" w:rsidP="00000000" w:rsidRDefault="00000000" w:rsidRPr="00000000" w14:paraId="00000060">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Cadastro Imobiliário Brasileiro (CIB), quando implantado, emitido pela Receita Federal do Brasil (RFB) </w:t>
            </w:r>
          </w:p>
          <w:p w:rsidR="00000000" w:rsidDel="00000000" w:rsidP="00000000" w:rsidRDefault="00000000" w:rsidRPr="00000000" w14:paraId="00000061">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Número do lote, quadra e nome do loteamento, desmembramento ou condomínio de lotes, se houver, nos parcelamentos de solo urbano que trata a Lei nº 6.766/1979</w:t>
            </w:r>
          </w:p>
          <w:p w:rsidR="00000000" w:rsidDel="00000000" w:rsidP="00000000" w:rsidRDefault="00000000" w:rsidRPr="00000000" w14:paraId="00000062">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Vértices do imóvel georreferenciados pelo sistema específico, quando aplicável</w:t>
            </w:r>
          </w:p>
          <w:p w:rsidR="00000000" w:rsidDel="00000000" w:rsidP="00000000" w:rsidRDefault="00000000" w:rsidRPr="00000000" w14:paraId="00000063">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Definição dos rumos, ângulos ou azimutes</w:t>
            </w:r>
          </w:p>
          <w:p w:rsidR="00000000" w:rsidDel="00000000" w:rsidP="00000000" w:rsidRDefault="00000000" w:rsidRPr="00000000" w14:paraId="00000064">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Distância entre os vértices</w:t>
            </w:r>
          </w:p>
          <w:p w:rsidR="00000000" w:rsidDel="00000000" w:rsidP="00000000" w:rsidRDefault="00000000" w:rsidRPr="00000000" w14:paraId="00000065">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Descrição dos limites e confrontações do imóvel, do primeiro ao último vértice (ex.: ruas, estradas, córregos, marcos geográficos visíveis ou outras referências da região, etc.)</w:t>
            </w:r>
          </w:p>
          <w:p w:rsidR="00000000" w:rsidDel="00000000" w:rsidP="00000000" w:rsidRDefault="00000000" w:rsidRPr="00000000" w14:paraId="00000066">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trabalhos técnicos apresentados deverão obedecer ao disposto na NBR ABNT 17047:2022.</w:t>
            </w:r>
          </w:p>
          <w:p w:rsidR="00000000" w:rsidDel="00000000" w:rsidP="00000000" w:rsidRDefault="00000000" w:rsidRPr="00000000" w14:paraId="00000067">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Descrição completa e objetiva do imóvel a ser assinado pelo profissional técnico legalmente habilitado (engenheiro ou arquiteto) e pelos proprietários, com firmas reconhecidas por tabelião</w:t>
            </w:r>
          </w:p>
          <w:p w:rsidR="00000000" w:rsidDel="00000000" w:rsidP="00000000" w:rsidRDefault="00000000" w:rsidRPr="00000000" w14:paraId="00000068">
            <w:pPr>
              <w:numPr>
                <w:ilvl w:val="0"/>
                <w:numId w:val="1"/>
              </w:numPr>
              <w:spacing w:after="0" w:lineRule="auto"/>
              <w:ind w:left="425.19685039370086"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 declarações apresentadas pelo proprietário e pelo profissional técnico devem estar assinadas com firma reconhecida ou por assinatura eletrônica avançada ou qualificada, conforme o art. 440-AX do Código Nacional de Normas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SIG-RI (SISTEMA DE INFORMAÇÕES GEOGRÁFICAS DO REGISTRO DE IMÓVEIS) </w:t>
            </w:r>
          </w:p>
          <w:p w:rsidR="00000000" w:rsidDel="00000000" w:rsidP="00000000" w:rsidRDefault="00000000" w:rsidRPr="00000000" w14:paraId="0000006B">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343-G do Código Nacional de Normas</w:t>
            </w:r>
          </w:p>
          <w:p w:rsidR="00000000" w:rsidDel="00000000" w:rsidP="00000000" w:rsidRDefault="00000000" w:rsidRPr="00000000" w14:paraId="0000006C">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profissionais técnicos habilitados lançarão diretamente no SIG-RI (Sistema de Informações Geográficas do Registro de Imóveis), as coordenadas geodésicas dos imóveis objeto de retificação administrativa, loteamento, desmembramento, desdobro, destaque, unificação, fusão e qualquer outra forma de parcelamento do solo ou de regularização fundiária, nos termos do art. 343-G do Código Nacional de Normas.</w:t>
            </w:r>
          </w:p>
          <w:p w:rsidR="00000000" w:rsidDel="00000000" w:rsidP="00000000" w:rsidRDefault="00000000" w:rsidRPr="00000000" w14:paraId="0000006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se tratando de protocolo de averbação de descrição do imóvel, o lançamento das coordenadas geográficas, somente será necessário se elas constarem nos materiais técnicos apresentados.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6F">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ART (Anotação de Responsabilidade Técnica) ou RRT (Registro de Responsabilidade Técnica) do profissional técnico</w:t>
            </w:r>
          </w:p>
          <w:p w:rsidR="00000000" w:rsidDel="00000000" w:rsidP="00000000" w:rsidRDefault="00000000" w:rsidRPr="00000000" w14:paraId="00000070">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925 c/c 929 do Código de Normas do Estado do Pará.</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7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Documento emitido pelo CREA (Conselho Regional de Engenharia e Arquitetura) ou CAU (Conselho de Arquitetura e Urbanismo) que comprova a responsabilidade técnica do engenheiro ou arquiteto que elaborou a planta e o memorial descritivo, devidamente assinada, datada, com firmas reconhecidas e comprovante de quitação. (caso seja possível aferir a autenticidade eletronicamente, não é necessário apresentar o comprovante de quitação).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72">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de Retificação de Área Extrajudicial</w:t>
            </w:r>
          </w:p>
          <w:p w:rsidR="00000000" w:rsidDel="00000000" w:rsidP="00000000" w:rsidRDefault="00000000" w:rsidRPr="00000000" w14:paraId="00000073">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 Fundamentação: art. 213, I, b, c, d, e, f e inc. II da Lei nº 6.015/73.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7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nos trabalhos técnicos (planta e memorial descritivo) a serem apresentados for identificado alteração de medidas perimetrais, resultando ou não em acréscimo de área, será necessário realizar o procedimento de retificação de área extrajudicial. </w:t>
            </w:r>
          </w:p>
          <w:p w:rsidR="00000000" w:rsidDel="00000000" w:rsidP="00000000" w:rsidRDefault="00000000" w:rsidRPr="00000000" w14:paraId="0000007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relação de documentos necessários para realizar o procedimento de retificação de área, encontra-se disponível no cartório.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7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77">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7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não conste na matrícula a perfeita qualificação subjetiva das partes envolvidas no ato, será necessário incluir os dados subjetivos ausentes. </w:t>
            </w:r>
          </w:p>
          <w:p w:rsidR="00000000" w:rsidDel="00000000" w:rsidP="00000000" w:rsidRDefault="00000000" w:rsidRPr="00000000" w14:paraId="0000007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relação de documentos para realizar o procedimento de qualificação subjetiva encontra-se disponível na Serventia.</w:t>
            </w:r>
          </w:p>
        </w:tc>
      </w:tr>
    </w:tbl>
    <w:p w:rsidR="00000000" w:rsidDel="00000000" w:rsidP="00000000" w:rsidRDefault="00000000" w:rsidRPr="00000000" w14:paraId="0000007A">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7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7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7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7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7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 6.015/1973).</w:t>
      </w:r>
    </w:p>
    <w:p w:rsidR="00000000" w:rsidDel="00000000" w:rsidP="00000000" w:rsidRDefault="00000000" w:rsidRPr="00000000" w14:paraId="00000080">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Pr>
        <w:drawing>
          <wp:anchor allowOverlap="1" behindDoc="0" distB="114300" distT="114300" distL="114300" distR="114300" hidden="0" layoutInCell="1" locked="0" relativeHeight="0" simplePos="0">
            <wp:simplePos x="0" y="0"/>
            <wp:positionH relativeFrom="page">
              <wp:posOffset>-72899</wp:posOffset>
            </wp:positionH>
            <wp:positionV relativeFrom="page">
              <wp:posOffset>9685809</wp:posOffset>
            </wp:positionV>
            <wp:extent cx="7850063" cy="432378"/>
            <wp:effectExtent b="0" l="0" r="0" t="0"/>
            <wp:wrapNone/>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7850063" cy="432378"/>
                    </a:xfrm>
                    <a:prstGeom prst="rect"/>
                    <a:ln/>
                  </pic:spPr>
                </pic:pic>
              </a:graphicData>
            </a:graphic>
          </wp:anchor>
        </w:drawing>
      </w: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1843943279"/>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1">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82">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w:t>
                </w:r>
                <w:r w:rsidDel="00000000" w:rsidR="00000000" w:rsidRPr="00000000">
                  <w:rPr>
                    <w:rFonts w:ascii="Arial" w:cs="Arial" w:eastAsia="Arial" w:hAnsi="Arial"/>
                    <w:b w:val="1"/>
                    <w:bCs w:val="1"/>
                    <w:sz w:val="18"/>
                    <w:szCs w:val="18"/>
                    <w:rtl w:val="0"/>
                  </w:rPr>
                  <w:t xml:space="preserve">Oficial</w:t>
                </w:r>
                <w:r w:rsidDel="00000000" w:rsidR="00000000" w:rsidRPr="00000000">
                  <w:rPr>
                    <w:rtl w:val="0"/>
                  </w:rPr>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84">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5">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86">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7">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88">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9">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8A">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B">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8C">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D">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8E">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F">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9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9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9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3"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9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6">
      <w:pPr>
        <w:jc w:val="both"/>
        <w:rPr>
          <w:rFonts w:ascii="Arial" w:cs="Arial" w:eastAsia="Arial" w:hAnsi="Arial"/>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0"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-333374</wp:posOffset>
          </wp:positionH>
          <wp:positionV relativeFrom="paragraph">
            <wp:posOffset>114300</wp:posOffset>
          </wp:positionV>
          <wp:extent cx="7850063" cy="432378"/>
          <wp:effectExtent b="0" l="0" r="0" t="0"/>
          <wp:wrapNone/>
          <wp:docPr id="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247036</wp:posOffset>
          </wp:positionV>
          <wp:extent cx="1514475" cy="492586"/>
          <wp:effectExtent b="0" l="0" r="0" t="0"/>
          <wp:wrapNone/>
          <wp:docPr id="4" name="image2.png"/>
          <a:graphic>
            <a:graphicData uri="http://schemas.openxmlformats.org/drawingml/2006/picture">
              <pic:pic>
                <pic:nvPicPr>
                  <pic:cNvPr id="0" name="image2.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807397897"/>
      <w:tag w:val="goog_rdk_1"/>
    </w:sdtPr>
    <w:sdtContent>
      <w:tbl>
        <w:tblPr>
          <w:tblStyle w:val="Table4"/>
          <w:tblpPr w:leftFromText="180" w:rightFromText="180" w:topFromText="180" w:bottomFromText="180" w:vertAnchor="text" w:horzAnchor="text" w:tblpX="0"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98">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99">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9A">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9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9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9D">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9E">
              <w:pPr>
                <w:widowControl w:val="0"/>
                <w:spacing w:after="0" w:line="276" w:lineRule="auto"/>
                <w:rPr>
                  <w:rFonts w:ascii="Arial" w:cs="Arial" w:eastAsia="Arial" w:hAnsi="Arial"/>
                  <w:sz w:val="20"/>
                  <w:szCs w:val="20"/>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9F">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A0">
              <w:pPr>
                <w:widowControl w:val="0"/>
                <w:spacing w:after="0" w:line="276" w:lineRule="auto"/>
                <w:rPr>
                  <w:rFonts w:ascii="Arial" w:cs="Arial" w:eastAsia="Arial" w:hAnsi="Arial"/>
                  <w:b w:val="1"/>
                  <w:bCs w:val="1"/>
                  <w:smallCaps w:val="1"/>
                  <w:sz w:val="28"/>
                  <w:szCs w:val="28"/>
                </w:rPr>
              </w:pPr>
              <w:r w:rsidDel="00000000" w:rsidR="00000000" w:rsidRPr="00000000">
                <w:rPr>
                  <w:rtl w:val="0"/>
                </w:rPr>
              </w:r>
            </w:p>
          </w:tc>
        </w:tr>
      </w:tbl>
    </w:sdtContent>
  </w:sdt>
  <w:p w:rsidR="00000000" w:rsidDel="00000000" w:rsidP="00000000" w:rsidRDefault="00000000" w:rsidRPr="00000000" w14:paraId="000000A1">
    <w:pPr>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BA/xUQoUb4DCibMeL0zwnNUxbQ==">CgMxLjAaHwoBMBIaChgICVIUChJ0YWJsZS53bDBzbzVucDE1N3EaHwoBMRIaChgICVIUChJ0YWJsZS41eTA1cmY2bDcxZGcyDmguemF2OTJxMXFjcGR5OAByITFLR0Z3eGlFcmJZT19UVDN6b3NaeFh5OFdocE83VUQ4Vw==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